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DC50" w14:textId="77777777" w:rsidR="00925BB2" w:rsidRPr="005F5021" w:rsidRDefault="005017F3" w:rsidP="005017F3">
      <w:pPr>
        <w:ind w:left="283" w:right="283"/>
        <w:jc w:val="center"/>
        <w:rPr>
          <w:rFonts w:ascii="Bodoni MT Black" w:hAnsi="Bodoni MT Black" w:cs="Aldhabi"/>
          <w:sz w:val="32"/>
          <w:szCs w:val="28"/>
        </w:rPr>
      </w:pPr>
      <w:r w:rsidRPr="005F5021">
        <w:rPr>
          <w:rFonts w:ascii="Bodoni MT Black" w:hAnsi="Bodoni MT Black" w:cs="Aldhabi"/>
          <w:sz w:val="32"/>
          <w:szCs w:val="28"/>
        </w:rPr>
        <w:t>Claire Friend</w:t>
      </w:r>
    </w:p>
    <w:p w14:paraId="611FD1A9" w14:textId="77777777" w:rsidR="005017F3" w:rsidRPr="005F5021" w:rsidRDefault="005017F3" w:rsidP="005017F3">
      <w:pPr>
        <w:ind w:left="283" w:right="283"/>
        <w:jc w:val="center"/>
        <w:rPr>
          <w:rFonts w:ascii="Bodoni MT Black" w:hAnsi="Bodoni MT Black" w:cs="Aldhabi"/>
          <w:sz w:val="32"/>
          <w:szCs w:val="28"/>
        </w:rPr>
      </w:pPr>
      <w:r w:rsidRPr="005F5021">
        <w:rPr>
          <w:rFonts w:ascii="Bodoni MT Black" w:hAnsi="Bodoni MT Black" w:cs="Aldhabi"/>
          <w:sz w:val="32"/>
          <w:szCs w:val="28"/>
        </w:rPr>
        <w:t>07841 381579</w:t>
      </w:r>
    </w:p>
    <w:p w14:paraId="1CBB301D" w14:textId="77777777" w:rsidR="005017F3" w:rsidRPr="005F5021" w:rsidRDefault="00DA3639" w:rsidP="005017F3">
      <w:pPr>
        <w:ind w:left="283" w:right="283"/>
        <w:jc w:val="center"/>
        <w:rPr>
          <w:rFonts w:ascii="Bodoni MT Black" w:hAnsi="Bodoni MT Black" w:cs="Aldhabi"/>
          <w:sz w:val="32"/>
          <w:szCs w:val="28"/>
        </w:rPr>
      </w:pPr>
      <w:hyperlink r:id="rId7" w:history="1">
        <w:r w:rsidR="005017F3" w:rsidRPr="005F5021">
          <w:rPr>
            <w:rStyle w:val="Hyperlink"/>
            <w:rFonts w:ascii="Bodoni MT Black" w:hAnsi="Bodoni MT Black" w:cs="Aldhabi"/>
            <w:sz w:val="32"/>
            <w:szCs w:val="28"/>
          </w:rPr>
          <w:t>cfriendnew@gmail.com</w:t>
        </w:r>
      </w:hyperlink>
    </w:p>
    <w:p w14:paraId="54319BB4" w14:textId="77777777" w:rsidR="005017F3" w:rsidRDefault="005017F3" w:rsidP="005017F3">
      <w:pPr>
        <w:ind w:left="283" w:right="283"/>
        <w:jc w:val="center"/>
        <w:rPr>
          <w:rFonts w:ascii="Academy Engraved LET Plain" w:hAnsi="Academy Engraved LET Plain"/>
          <w:sz w:val="32"/>
          <w:szCs w:val="28"/>
        </w:rPr>
      </w:pPr>
    </w:p>
    <w:p w14:paraId="0E2F3A0F" w14:textId="171CC339" w:rsidR="00E06A42" w:rsidRDefault="00E06A42" w:rsidP="00E06A42">
      <w:pPr>
        <w:ind w:left="144"/>
      </w:pPr>
      <w:r>
        <w:t>Tenacious, communicator with a strong sense of ownership and execution. Solutions driven individual often called upon in times of crisis or critical need. Able to adapt and flex and provide critical and strategic thinking combin</w:t>
      </w:r>
      <w:r w:rsidR="00B03B03">
        <w:t>ed</w:t>
      </w:r>
      <w:r>
        <w:t xml:space="preserve"> with technical skills and people and stakeholder management.</w:t>
      </w:r>
    </w:p>
    <w:p w14:paraId="44D319FB" w14:textId="77777777" w:rsidR="00877BE3" w:rsidRDefault="00877BE3" w:rsidP="00E06A42">
      <w:pPr>
        <w:ind w:left="144"/>
      </w:pPr>
    </w:p>
    <w:tbl>
      <w:tblPr>
        <w:tblStyle w:val="TableGrid"/>
        <w:tblW w:w="0" w:type="auto"/>
        <w:tblLook w:val="04A0" w:firstRow="1" w:lastRow="0" w:firstColumn="1" w:lastColumn="0" w:noHBand="0" w:noVBand="1"/>
      </w:tblPr>
      <w:tblGrid>
        <w:gridCol w:w="3484"/>
        <w:gridCol w:w="3486"/>
        <w:gridCol w:w="3480"/>
      </w:tblGrid>
      <w:tr w:rsidR="000C2F04" w14:paraId="03ECAA87" w14:textId="77777777" w:rsidTr="000C2F04">
        <w:tc>
          <w:tcPr>
            <w:tcW w:w="3510" w:type="dxa"/>
          </w:tcPr>
          <w:p w14:paraId="366F76F4" w14:textId="77777777" w:rsidR="000C2F04" w:rsidRPr="003019D3" w:rsidRDefault="000C2F04" w:rsidP="000C2F04">
            <w:pPr>
              <w:ind w:right="283"/>
              <w:rPr>
                <w:rFonts w:asciiTheme="majorHAnsi" w:hAnsiTheme="majorHAnsi" w:cstheme="majorHAnsi"/>
                <w:b/>
                <w:sz w:val="22"/>
                <w:szCs w:val="22"/>
              </w:rPr>
            </w:pPr>
            <w:r w:rsidRPr="003019D3">
              <w:rPr>
                <w:rFonts w:asciiTheme="majorHAnsi" w:hAnsiTheme="majorHAnsi" w:cstheme="majorHAnsi"/>
                <w:b/>
                <w:sz w:val="22"/>
                <w:szCs w:val="22"/>
              </w:rPr>
              <w:t>Personal Skills:</w:t>
            </w:r>
          </w:p>
          <w:p w14:paraId="6D334242" w14:textId="77777777" w:rsidR="000C2F04" w:rsidRPr="003019D3" w:rsidRDefault="000C2F04" w:rsidP="000C2F04">
            <w:pPr>
              <w:ind w:right="283"/>
              <w:rPr>
                <w:rFonts w:asciiTheme="majorHAnsi" w:hAnsiTheme="majorHAnsi" w:cstheme="majorHAnsi"/>
                <w:sz w:val="22"/>
                <w:szCs w:val="22"/>
              </w:rPr>
            </w:pPr>
          </w:p>
          <w:p w14:paraId="6281D316"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Tenacious</w:t>
            </w:r>
          </w:p>
          <w:p w14:paraId="298BEF9A"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Task driven</w:t>
            </w:r>
          </w:p>
          <w:p w14:paraId="78739D0A"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Solutions based approach</w:t>
            </w:r>
          </w:p>
          <w:p w14:paraId="6525E9DC" w14:textId="065C8E62" w:rsidR="000C2F04" w:rsidRPr="003019D3" w:rsidRDefault="000C2F04" w:rsidP="000C2F04">
            <w:pPr>
              <w:ind w:right="283"/>
              <w:rPr>
                <w:rFonts w:ascii="Academy Engraved LET Plain" w:hAnsi="Academy Engraved LET Plain"/>
                <w:sz w:val="22"/>
                <w:szCs w:val="22"/>
              </w:rPr>
            </w:pPr>
            <w:r w:rsidRPr="003019D3">
              <w:rPr>
                <w:rFonts w:asciiTheme="majorHAnsi" w:hAnsiTheme="majorHAnsi" w:cstheme="majorHAnsi"/>
                <w:sz w:val="22"/>
                <w:szCs w:val="22"/>
              </w:rPr>
              <w:t>Collaborative</w:t>
            </w:r>
          </w:p>
        </w:tc>
        <w:tc>
          <w:tcPr>
            <w:tcW w:w="3510" w:type="dxa"/>
          </w:tcPr>
          <w:p w14:paraId="0FF9FDD7" w14:textId="77777777" w:rsidR="000C2F04" w:rsidRPr="003019D3" w:rsidRDefault="000C2F04" w:rsidP="000C2F04">
            <w:pPr>
              <w:ind w:right="283"/>
              <w:rPr>
                <w:rFonts w:asciiTheme="majorHAnsi" w:hAnsiTheme="majorHAnsi" w:cstheme="majorHAnsi"/>
                <w:b/>
                <w:sz w:val="22"/>
                <w:szCs w:val="22"/>
              </w:rPr>
            </w:pPr>
            <w:r w:rsidRPr="003019D3">
              <w:rPr>
                <w:rFonts w:asciiTheme="majorHAnsi" w:hAnsiTheme="majorHAnsi" w:cstheme="majorHAnsi"/>
                <w:b/>
                <w:sz w:val="22"/>
                <w:szCs w:val="22"/>
              </w:rPr>
              <w:t>Core Skills:</w:t>
            </w:r>
          </w:p>
          <w:p w14:paraId="048BE5AB" w14:textId="77777777" w:rsidR="000C2F04" w:rsidRPr="003019D3" w:rsidRDefault="000C2F04" w:rsidP="000C2F04">
            <w:pPr>
              <w:ind w:right="283"/>
              <w:rPr>
                <w:rFonts w:asciiTheme="majorHAnsi" w:hAnsiTheme="majorHAnsi" w:cstheme="majorHAnsi"/>
                <w:sz w:val="22"/>
                <w:szCs w:val="22"/>
              </w:rPr>
            </w:pPr>
          </w:p>
          <w:p w14:paraId="05F68C51"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Financial Services (Buy and Sell side)</w:t>
            </w:r>
          </w:p>
          <w:p w14:paraId="5E71C5EF"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Global Project Management</w:t>
            </w:r>
          </w:p>
          <w:p w14:paraId="4DC338BE"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Project Delivery within consultancy</w:t>
            </w:r>
          </w:p>
          <w:p w14:paraId="55649F79"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Client relationship skills</w:t>
            </w:r>
          </w:p>
          <w:p w14:paraId="7A8993E8" w14:textId="1046C59E" w:rsidR="000C2F04" w:rsidRPr="003019D3" w:rsidRDefault="000C2F04" w:rsidP="000C2F04">
            <w:pPr>
              <w:ind w:right="283"/>
              <w:rPr>
                <w:rFonts w:ascii="Academy Engraved LET Plain" w:hAnsi="Academy Engraved LET Plain"/>
                <w:sz w:val="22"/>
                <w:szCs w:val="22"/>
              </w:rPr>
            </w:pPr>
            <w:r w:rsidRPr="003019D3">
              <w:rPr>
                <w:rFonts w:asciiTheme="majorHAnsi" w:hAnsiTheme="majorHAnsi" w:cstheme="majorHAnsi"/>
                <w:sz w:val="22"/>
                <w:szCs w:val="22"/>
              </w:rPr>
              <w:t>Derivative Documentation</w:t>
            </w:r>
          </w:p>
        </w:tc>
        <w:tc>
          <w:tcPr>
            <w:tcW w:w="3510" w:type="dxa"/>
          </w:tcPr>
          <w:p w14:paraId="2619FC4A" w14:textId="77777777" w:rsidR="000C2F04" w:rsidRPr="003019D3" w:rsidRDefault="000C2F04" w:rsidP="000C2F04">
            <w:pPr>
              <w:ind w:right="283"/>
              <w:rPr>
                <w:rFonts w:asciiTheme="majorHAnsi" w:hAnsiTheme="majorHAnsi" w:cstheme="majorHAnsi"/>
                <w:b/>
                <w:sz w:val="22"/>
                <w:szCs w:val="22"/>
              </w:rPr>
            </w:pPr>
            <w:r w:rsidRPr="003019D3">
              <w:rPr>
                <w:rFonts w:asciiTheme="majorHAnsi" w:hAnsiTheme="majorHAnsi" w:cstheme="majorHAnsi"/>
                <w:b/>
                <w:sz w:val="22"/>
                <w:szCs w:val="22"/>
              </w:rPr>
              <w:t>Regulatory experience</w:t>
            </w:r>
          </w:p>
          <w:p w14:paraId="4DF059E1" w14:textId="77777777" w:rsidR="000C2F04" w:rsidRPr="003019D3" w:rsidRDefault="000C2F04" w:rsidP="000C2F04">
            <w:pPr>
              <w:ind w:right="283"/>
              <w:rPr>
                <w:rFonts w:asciiTheme="majorHAnsi" w:hAnsiTheme="majorHAnsi" w:cstheme="majorHAnsi"/>
                <w:sz w:val="22"/>
                <w:szCs w:val="22"/>
              </w:rPr>
            </w:pPr>
          </w:p>
          <w:p w14:paraId="18B4F305"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Dodd Frank</w:t>
            </w:r>
          </w:p>
          <w:p w14:paraId="70DBB7F7" w14:textId="77777777" w:rsidR="000C2F04" w:rsidRPr="003019D3" w:rsidRDefault="000C2F04" w:rsidP="000C2F04">
            <w:pPr>
              <w:ind w:right="283"/>
              <w:rPr>
                <w:rFonts w:asciiTheme="majorHAnsi" w:hAnsiTheme="majorHAnsi" w:cstheme="majorHAnsi"/>
                <w:sz w:val="22"/>
                <w:szCs w:val="22"/>
              </w:rPr>
            </w:pPr>
            <w:proofErr w:type="spellStart"/>
            <w:r w:rsidRPr="003019D3">
              <w:rPr>
                <w:rFonts w:asciiTheme="majorHAnsi" w:hAnsiTheme="majorHAnsi" w:cstheme="majorHAnsi"/>
                <w:sz w:val="22"/>
                <w:szCs w:val="22"/>
              </w:rPr>
              <w:t>Mifid</w:t>
            </w:r>
            <w:proofErr w:type="spellEnd"/>
            <w:r w:rsidRPr="003019D3">
              <w:rPr>
                <w:rFonts w:asciiTheme="majorHAnsi" w:hAnsiTheme="majorHAnsi" w:cstheme="majorHAnsi"/>
                <w:sz w:val="22"/>
                <w:szCs w:val="22"/>
              </w:rPr>
              <w:t xml:space="preserve"> II</w:t>
            </w:r>
          </w:p>
          <w:p w14:paraId="382D84EE"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BCBS 239</w:t>
            </w:r>
          </w:p>
          <w:p w14:paraId="45515E3A"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Brexit</w:t>
            </w:r>
          </w:p>
          <w:p w14:paraId="5D98A0A6" w14:textId="77777777" w:rsidR="000C2F04" w:rsidRPr="003019D3" w:rsidRDefault="000C2F04" w:rsidP="000C2F04">
            <w:pPr>
              <w:ind w:right="283"/>
              <w:rPr>
                <w:rFonts w:asciiTheme="majorHAnsi" w:hAnsiTheme="majorHAnsi" w:cstheme="majorHAnsi"/>
                <w:sz w:val="22"/>
                <w:szCs w:val="22"/>
              </w:rPr>
            </w:pPr>
            <w:r w:rsidRPr="003019D3">
              <w:rPr>
                <w:rFonts w:asciiTheme="majorHAnsi" w:hAnsiTheme="majorHAnsi" w:cstheme="majorHAnsi"/>
                <w:sz w:val="22"/>
                <w:szCs w:val="22"/>
              </w:rPr>
              <w:t>Libor Transition</w:t>
            </w:r>
          </w:p>
          <w:p w14:paraId="0AFC1635" w14:textId="77777777" w:rsidR="000C2F04" w:rsidRPr="003019D3" w:rsidRDefault="000C2F04" w:rsidP="00371592">
            <w:pPr>
              <w:ind w:right="283"/>
              <w:rPr>
                <w:rFonts w:ascii="Academy Engraved LET Plain" w:hAnsi="Academy Engraved LET Plain"/>
                <w:sz w:val="22"/>
                <w:szCs w:val="22"/>
              </w:rPr>
            </w:pPr>
          </w:p>
        </w:tc>
      </w:tr>
      <w:tr w:rsidR="003019D3" w14:paraId="097812CA" w14:textId="77777777" w:rsidTr="00B60AD0">
        <w:tc>
          <w:tcPr>
            <w:tcW w:w="10530" w:type="dxa"/>
            <w:gridSpan w:val="3"/>
          </w:tcPr>
          <w:p w14:paraId="4579C61D" w14:textId="23D74C63" w:rsidR="003019D3" w:rsidRPr="003019D3" w:rsidRDefault="003019D3" w:rsidP="003019D3">
            <w:pPr>
              <w:ind w:right="283"/>
              <w:rPr>
                <w:rFonts w:asciiTheme="majorHAnsi" w:hAnsiTheme="majorHAnsi" w:cstheme="majorHAnsi"/>
                <w:sz w:val="20"/>
                <w:szCs w:val="20"/>
              </w:rPr>
            </w:pPr>
            <w:r>
              <w:rPr>
                <w:rFonts w:asciiTheme="majorHAnsi" w:hAnsiTheme="majorHAnsi" w:cstheme="majorHAnsi"/>
                <w:sz w:val="20"/>
                <w:szCs w:val="20"/>
              </w:rPr>
              <w:t>Results:</w:t>
            </w:r>
          </w:p>
          <w:p w14:paraId="3CF90F3D" w14:textId="7D22A4BB" w:rsidR="003019D3" w:rsidRDefault="003019D3" w:rsidP="00382555">
            <w:pPr>
              <w:pStyle w:val="ListParagraph"/>
              <w:numPr>
                <w:ilvl w:val="0"/>
                <w:numId w:val="8"/>
              </w:numPr>
              <w:ind w:right="283"/>
              <w:rPr>
                <w:rFonts w:asciiTheme="majorHAnsi" w:hAnsiTheme="majorHAnsi" w:cstheme="majorHAnsi"/>
                <w:sz w:val="20"/>
                <w:szCs w:val="20"/>
              </w:rPr>
            </w:pPr>
            <w:r w:rsidRPr="00382555">
              <w:rPr>
                <w:rFonts w:asciiTheme="majorHAnsi" w:hAnsiTheme="majorHAnsi" w:cstheme="majorHAnsi"/>
                <w:sz w:val="20"/>
                <w:szCs w:val="20"/>
              </w:rPr>
              <w:t xml:space="preserve">EUR 50MM </w:t>
            </w:r>
            <w:r>
              <w:rPr>
                <w:rFonts w:asciiTheme="majorHAnsi" w:hAnsiTheme="majorHAnsi" w:cstheme="majorHAnsi"/>
                <w:sz w:val="20"/>
                <w:szCs w:val="20"/>
              </w:rPr>
              <w:t>c</w:t>
            </w:r>
            <w:r w:rsidRPr="00382555">
              <w:rPr>
                <w:rFonts w:asciiTheme="majorHAnsi" w:hAnsiTheme="majorHAnsi" w:cstheme="majorHAnsi"/>
                <w:sz w:val="20"/>
                <w:szCs w:val="20"/>
              </w:rPr>
              <w:t>ost save by offboarding clients</w:t>
            </w:r>
            <w:r>
              <w:rPr>
                <w:rFonts w:asciiTheme="majorHAnsi" w:hAnsiTheme="majorHAnsi" w:cstheme="majorHAnsi"/>
                <w:sz w:val="20"/>
                <w:szCs w:val="20"/>
              </w:rPr>
              <w:t xml:space="preserve"> (DB)</w:t>
            </w:r>
          </w:p>
          <w:p w14:paraId="39CA7B7D" w14:textId="01374C19" w:rsidR="003019D3" w:rsidRDefault="003019D3" w:rsidP="00382555">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Lead Credit Ratings Downgrade project saving funding drag and initial margin implications (Citi)</w:t>
            </w:r>
          </w:p>
          <w:p w14:paraId="27F04C91" w14:textId="2E21B798" w:rsidR="003019D3" w:rsidRDefault="003019D3" w:rsidP="00382555">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Decreased ISDA backlog from 600 open items to 295 within 9 months (Citi)</w:t>
            </w:r>
          </w:p>
          <w:p w14:paraId="48B62E91" w14:textId="738C2EC2" w:rsidR="003019D3" w:rsidRDefault="003019D3" w:rsidP="00382555">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Increase offshore COE ISDA Documentation executions by 40% despite 20% increase in client take on (Citi)</w:t>
            </w:r>
          </w:p>
          <w:p w14:paraId="10254CFE" w14:textId="15C69ECF" w:rsidR="003019D3" w:rsidRDefault="003019D3" w:rsidP="00382555">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Single CSA client project – saved 3MM/</w:t>
            </w:r>
            <w:proofErr w:type="spellStart"/>
            <w:r>
              <w:rPr>
                <w:rFonts w:asciiTheme="majorHAnsi" w:hAnsiTheme="majorHAnsi" w:cstheme="majorHAnsi"/>
                <w:sz w:val="20"/>
                <w:szCs w:val="20"/>
              </w:rPr>
              <w:t>mth</w:t>
            </w:r>
            <w:proofErr w:type="spellEnd"/>
            <w:r>
              <w:rPr>
                <w:rFonts w:asciiTheme="majorHAnsi" w:hAnsiTheme="majorHAnsi" w:cstheme="majorHAnsi"/>
                <w:sz w:val="20"/>
                <w:szCs w:val="20"/>
              </w:rPr>
              <w:t xml:space="preserve"> client revenue (Citi)</w:t>
            </w:r>
          </w:p>
          <w:p w14:paraId="0207575C" w14:textId="560385E1" w:rsidR="003019D3" w:rsidRDefault="003019D3" w:rsidP="00382555">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Drove vendor issues down from 457 each year to less than 50 (TAM)</w:t>
            </w:r>
          </w:p>
          <w:p w14:paraId="69CF3A76" w14:textId="6A9CC428" w:rsidR="003019D3" w:rsidRDefault="003019D3" w:rsidP="003019D3">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Increased Fund launch capability from 3 per year to 35.</w:t>
            </w:r>
            <w:r w:rsidR="004C1B59">
              <w:rPr>
                <w:rFonts w:asciiTheme="majorHAnsi" w:hAnsiTheme="majorHAnsi" w:cstheme="majorHAnsi"/>
                <w:sz w:val="20"/>
                <w:szCs w:val="20"/>
              </w:rPr>
              <w:t xml:space="preserve"> </w:t>
            </w:r>
            <w:proofErr w:type="gramStart"/>
            <w:r>
              <w:rPr>
                <w:rFonts w:asciiTheme="majorHAnsi" w:hAnsiTheme="majorHAnsi" w:cstheme="majorHAnsi"/>
                <w:sz w:val="20"/>
                <w:szCs w:val="20"/>
              </w:rPr>
              <w:t>(</w:t>
            </w:r>
            <w:proofErr w:type="gramEnd"/>
            <w:r>
              <w:rPr>
                <w:rFonts w:asciiTheme="majorHAnsi" w:hAnsiTheme="majorHAnsi" w:cstheme="majorHAnsi"/>
                <w:sz w:val="20"/>
                <w:szCs w:val="20"/>
              </w:rPr>
              <w:t>TAM)</w:t>
            </w:r>
          </w:p>
          <w:p w14:paraId="31ED8ACE" w14:textId="77777777" w:rsidR="003019D3" w:rsidRDefault="003019D3" w:rsidP="003019D3">
            <w:pPr>
              <w:pStyle w:val="ListParagraph"/>
              <w:numPr>
                <w:ilvl w:val="0"/>
                <w:numId w:val="8"/>
              </w:numPr>
              <w:ind w:right="283"/>
              <w:rPr>
                <w:rFonts w:asciiTheme="majorHAnsi" w:hAnsiTheme="majorHAnsi" w:cstheme="majorHAnsi"/>
                <w:sz w:val="20"/>
                <w:szCs w:val="20"/>
              </w:rPr>
            </w:pPr>
            <w:r w:rsidRPr="003019D3">
              <w:rPr>
                <w:rFonts w:asciiTheme="majorHAnsi" w:hAnsiTheme="majorHAnsi" w:cstheme="majorHAnsi"/>
                <w:sz w:val="20"/>
                <w:szCs w:val="20"/>
              </w:rPr>
              <w:t>Created Hedge Fund process to expedi</w:t>
            </w:r>
            <w:r>
              <w:rPr>
                <w:rFonts w:asciiTheme="majorHAnsi" w:hAnsiTheme="majorHAnsi" w:cstheme="majorHAnsi"/>
                <w:sz w:val="20"/>
                <w:szCs w:val="20"/>
              </w:rPr>
              <w:t>t</w:t>
            </w:r>
            <w:r w:rsidRPr="003019D3">
              <w:rPr>
                <w:rFonts w:asciiTheme="majorHAnsi" w:hAnsiTheme="majorHAnsi" w:cstheme="majorHAnsi"/>
                <w:sz w:val="20"/>
                <w:szCs w:val="20"/>
              </w:rPr>
              <w:t>e Prime clients saving £2MM p/a</w:t>
            </w:r>
            <w:r>
              <w:rPr>
                <w:rFonts w:asciiTheme="majorHAnsi" w:hAnsiTheme="majorHAnsi" w:cstheme="majorHAnsi"/>
                <w:sz w:val="20"/>
                <w:szCs w:val="20"/>
              </w:rPr>
              <w:t xml:space="preserve"> (Citi)</w:t>
            </w:r>
          </w:p>
          <w:p w14:paraId="70F9AA7C" w14:textId="00EED48A" w:rsidR="003019D3" w:rsidRDefault="003019D3" w:rsidP="003019D3">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 xml:space="preserve">Created Risk control framework for Client Engagement </w:t>
            </w:r>
            <w:proofErr w:type="spellStart"/>
            <w:r>
              <w:rPr>
                <w:rFonts w:asciiTheme="majorHAnsi" w:hAnsiTheme="majorHAnsi" w:cstheme="majorHAnsi"/>
                <w:sz w:val="20"/>
                <w:szCs w:val="20"/>
              </w:rPr>
              <w:t>inc</w:t>
            </w:r>
            <w:proofErr w:type="spellEnd"/>
            <w:r>
              <w:rPr>
                <w:rFonts w:asciiTheme="majorHAnsi" w:hAnsiTheme="majorHAnsi" w:cstheme="majorHAnsi"/>
                <w:sz w:val="20"/>
                <w:szCs w:val="20"/>
              </w:rPr>
              <w:t xml:space="preserve"> RCSA testing (Factor)</w:t>
            </w:r>
          </w:p>
          <w:p w14:paraId="01753B7E" w14:textId="38979D34" w:rsidR="003019D3" w:rsidRPr="003019D3" w:rsidRDefault="003019D3" w:rsidP="003019D3">
            <w:pPr>
              <w:pStyle w:val="ListParagraph"/>
              <w:numPr>
                <w:ilvl w:val="0"/>
                <w:numId w:val="8"/>
              </w:numPr>
              <w:ind w:right="283"/>
              <w:rPr>
                <w:rFonts w:asciiTheme="majorHAnsi" w:hAnsiTheme="majorHAnsi" w:cstheme="majorHAnsi"/>
                <w:sz w:val="20"/>
                <w:szCs w:val="20"/>
              </w:rPr>
            </w:pPr>
            <w:r>
              <w:rPr>
                <w:rFonts w:asciiTheme="majorHAnsi" w:hAnsiTheme="majorHAnsi" w:cstheme="majorHAnsi"/>
                <w:sz w:val="20"/>
                <w:szCs w:val="20"/>
              </w:rPr>
              <w:t xml:space="preserve">Prevented client loss by implementing quality control process. </w:t>
            </w:r>
            <w:proofErr w:type="gramStart"/>
            <w:r>
              <w:rPr>
                <w:rFonts w:asciiTheme="majorHAnsi" w:hAnsiTheme="majorHAnsi" w:cstheme="majorHAnsi"/>
                <w:sz w:val="20"/>
                <w:szCs w:val="20"/>
              </w:rPr>
              <w:t>(</w:t>
            </w:r>
            <w:proofErr w:type="gramEnd"/>
            <w:r>
              <w:rPr>
                <w:rFonts w:asciiTheme="majorHAnsi" w:hAnsiTheme="majorHAnsi" w:cstheme="majorHAnsi"/>
                <w:sz w:val="20"/>
                <w:szCs w:val="20"/>
              </w:rPr>
              <w:t>Factor)</w:t>
            </w:r>
          </w:p>
        </w:tc>
      </w:tr>
    </w:tbl>
    <w:p w14:paraId="6D9548E3" w14:textId="131A184A" w:rsidR="000C2F04" w:rsidRDefault="000C2F04" w:rsidP="00371592">
      <w:pPr>
        <w:ind w:right="283"/>
        <w:rPr>
          <w:rFonts w:ascii="Academy Engraved LET Plain" w:hAnsi="Academy Engraved LET Plain"/>
          <w:sz w:val="32"/>
          <w:szCs w:val="28"/>
        </w:rPr>
      </w:pPr>
    </w:p>
    <w:p w14:paraId="0883CDE8" w14:textId="77777777" w:rsidR="00BA64EE" w:rsidRPr="00925BB2" w:rsidRDefault="00BA64EE" w:rsidP="00E06A42">
      <w:pPr>
        <w:ind w:right="283"/>
        <w:rPr>
          <w:rFonts w:ascii="Academy Engraved LET Plain" w:hAnsi="Academy Engraved LET Plain"/>
          <w:sz w:val="32"/>
          <w:szCs w:val="28"/>
        </w:rPr>
      </w:pPr>
    </w:p>
    <w:tbl>
      <w:tblPr>
        <w:tblW w:w="11320" w:type="dxa"/>
        <w:tblLook w:val="04A0" w:firstRow="1" w:lastRow="0" w:firstColumn="1" w:lastColumn="0" w:noHBand="0" w:noVBand="1"/>
      </w:tblPr>
      <w:tblGrid>
        <w:gridCol w:w="3119"/>
        <w:gridCol w:w="8201"/>
      </w:tblGrid>
      <w:tr w:rsidR="005017F3" w:rsidRPr="005017F3" w14:paraId="112EFA53" w14:textId="77777777" w:rsidTr="006B3B62">
        <w:trPr>
          <w:trHeight w:val="2000"/>
        </w:trPr>
        <w:tc>
          <w:tcPr>
            <w:tcW w:w="3119" w:type="dxa"/>
            <w:tcBorders>
              <w:top w:val="nil"/>
              <w:left w:val="nil"/>
              <w:bottom w:val="nil"/>
              <w:right w:val="nil"/>
            </w:tcBorders>
            <w:shd w:val="clear" w:color="auto" w:fill="auto"/>
            <w:hideMark/>
          </w:tcPr>
          <w:p w14:paraId="437EF5B4" w14:textId="77777777" w:rsidR="005017F3" w:rsidRPr="005017F3" w:rsidRDefault="005017F3" w:rsidP="005017F3">
            <w:pPr>
              <w:rPr>
                <w:rFonts w:ascii="Calibri" w:eastAsia="Times New Roman" w:hAnsi="Calibri" w:cs="Times New Roman"/>
                <w:color w:val="000000"/>
              </w:rPr>
            </w:pPr>
            <w:r w:rsidRPr="005017F3">
              <w:rPr>
                <w:rFonts w:ascii="Calibri (Body)" w:eastAsia="Times New Roman" w:hAnsi="Calibri (Body)" w:cs="Times New Roman"/>
                <w:b/>
                <w:bCs/>
                <w:color w:val="0070C0"/>
                <w:sz w:val="28"/>
                <w:szCs w:val="28"/>
              </w:rPr>
              <w:t>CITIBANK NA</w:t>
            </w:r>
            <w:r w:rsidRPr="005017F3">
              <w:rPr>
                <w:rFonts w:ascii="Calibri" w:eastAsia="Times New Roman" w:hAnsi="Calibri" w:cs="Times New Roman"/>
                <w:color w:val="000000"/>
              </w:rPr>
              <w:br/>
            </w:r>
            <w:r w:rsidRPr="005017F3">
              <w:rPr>
                <w:rFonts w:ascii="Calibri (Body)" w:eastAsia="Times New Roman" w:hAnsi="Calibri (Body)" w:cs="Times New Roman"/>
                <w:color w:val="000000"/>
              </w:rPr>
              <w:t>CONTRACT</w:t>
            </w:r>
            <w:r w:rsidRPr="005017F3">
              <w:rPr>
                <w:rFonts w:ascii="Calibri" w:eastAsia="Times New Roman" w:hAnsi="Calibri" w:cs="Times New Roman"/>
                <w:color w:val="000000"/>
              </w:rPr>
              <w:t xml:space="preserve"> – PROJECT MANAGER</w:t>
            </w:r>
            <w:r w:rsidRPr="005017F3">
              <w:rPr>
                <w:rFonts w:ascii="Calibri" w:eastAsia="Times New Roman" w:hAnsi="Calibri" w:cs="Times New Roman"/>
                <w:color w:val="000000"/>
              </w:rPr>
              <w:br/>
              <w:t>LEGAL PROGRAM SERVICES</w:t>
            </w:r>
            <w:r w:rsidRPr="005017F3">
              <w:rPr>
                <w:rFonts w:ascii="Calibri" w:eastAsia="Times New Roman" w:hAnsi="Calibri" w:cs="Times New Roman"/>
                <w:color w:val="000000"/>
              </w:rPr>
              <w:br/>
              <w:t>JAN 23 – PRESENT</w:t>
            </w:r>
          </w:p>
        </w:tc>
        <w:tc>
          <w:tcPr>
            <w:tcW w:w="8201" w:type="dxa"/>
            <w:tcBorders>
              <w:top w:val="nil"/>
              <w:left w:val="nil"/>
              <w:bottom w:val="nil"/>
              <w:right w:val="nil"/>
            </w:tcBorders>
            <w:shd w:val="clear" w:color="auto" w:fill="auto"/>
            <w:hideMark/>
          </w:tcPr>
          <w:p w14:paraId="64EF480F" w14:textId="77777777"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Project Manager: Managing a portfolio of Legal projects with focus on process &amp; efficiency.</w:t>
            </w:r>
          </w:p>
          <w:p w14:paraId="2690EB69" w14:textId="77777777"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Target State Contract repapering.</w:t>
            </w:r>
          </w:p>
          <w:p w14:paraId="78DB3FFB" w14:textId="77777777" w:rsidR="000C2F04"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Global Template Standardization and change</w:t>
            </w:r>
          </w:p>
          <w:p w14:paraId="78A4CB9C" w14:textId="69DDB0F9" w:rsidR="00BA64EE" w:rsidRP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Managing Planning, RAID log, Analysis &amp; Design, Current State, </w:t>
            </w:r>
          </w:p>
          <w:p w14:paraId="65241BFA" w14:textId="77777777" w:rsidR="005017F3" w:rsidRP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Design of Target State. Governance meetings and coordination of stakeholders.</w:t>
            </w:r>
          </w:p>
          <w:p w14:paraId="35522CD9" w14:textId="77777777" w:rsidR="00BA64EE" w:rsidRPr="00782009" w:rsidRDefault="00BA64EE" w:rsidP="00782009">
            <w:pPr>
              <w:pStyle w:val="ListParagraph"/>
              <w:ind w:left="360"/>
              <w:rPr>
                <w:rFonts w:ascii="Calibri" w:eastAsia="Times New Roman" w:hAnsi="Calibri" w:cs="Times New Roman"/>
                <w:color w:val="000000"/>
                <w:sz w:val="22"/>
                <w:szCs w:val="22"/>
              </w:rPr>
            </w:pPr>
          </w:p>
          <w:p w14:paraId="2C8F514E" w14:textId="77777777" w:rsidR="00BA64EE" w:rsidRPr="00E06A42" w:rsidRDefault="00BA64EE" w:rsidP="005017F3">
            <w:pPr>
              <w:rPr>
                <w:rFonts w:ascii="Calibri" w:eastAsia="Times New Roman" w:hAnsi="Calibri" w:cs="Times New Roman"/>
                <w:color w:val="000000"/>
                <w:sz w:val="20"/>
                <w:szCs w:val="20"/>
              </w:rPr>
            </w:pPr>
          </w:p>
        </w:tc>
      </w:tr>
      <w:tr w:rsidR="005017F3" w:rsidRPr="005017F3" w14:paraId="3DCF5FFF" w14:textId="77777777" w:rsidTr="006B3B62">
        <w:trPr>
          <w:trHeight w:val="3800"/>
        </w:trPr>
        <w:tc>
          <w:tcPr>
            <w:tcW w:w="3119" w:type="dxa"/>
            <w:tcBorders>
              <w:top w:val="nil"/>
              <w:left w:val="nil"/>
              <w:bottom w:val="nil"/>
              <w:right w:val="nil"/>
            </w:tcBorders>
            <w:shd w:val="clear" w:color="auto" w:fill="auto"/>
            <w:hideMark/>
          </w:tcPr>
          <w:p w14:paraId="52460596" w14:textId="77777777" w:rsidR="005017F3" w:rsidRPr="005017F3" w:rsidRDefault="005017F3" w:rsidP="005017F3">
            <w:pPr>
              <w:rPr>
                <w:rFonts w:ascii="Calibri" w:eastAsia="Times New Roman" w:hAnsi="Calibri" w:cs="Times New Roman"/>
                <w:color w:val="000000"/>
              </w:rPr>
            </w:pPr>
            <w:r w:rsidRPr="005017F3">
              <w:rPr>
                <w:rFonts w:ascii="Calibri (Body)" w:eastAsia="Times New Roman" w:hAnsi="Calibri (Body)" w:cs="Times New Roman"/>
                <w:b/>
                <w:bCs/>
                <w:color w:val="0070C0"/>
                <w:sz w:val="28"/>
                <w:szCs w:val="28"/>
              </w:rPr>
              <w:t>FACTOR LAW</w:t>
            </w:r>
            <w:r w:rsidRPr="005017F3">
              <w:rPr>
                <w:rFonts w:ascii="Calibri" w:eastAsia="Times New Roman" w:hAnsi="Calibri" w:cs="Times New Roman"/>
                <w:color w:val="000000"/>
              </w:rPr>
              <w:br/>
              <w:t>JUNE 19 – DEC 2022</w:t>
            </w:r>
            <w:r w:rsidRPr="005017F3">
              <w:rPr>
                <w:rFonts w:ascii="Calibri" w:eastAsia="Times New Roman" w:hAnsi="Calibri" w:cs="Times New Roman"/>
                <w:color w:val="000000"/>
              </w:rPr>
              <w:br/>
              <w:t xml:space="preserve">DIRECTOR -FINANCIAL SERVICES </w:t>
            </w:r>
            <w:r w:rsidRPr="005017F3">
              <w:rPr>
                <w:rFonts w:ascii="Calibri" w:eastAsia="Times New Roman" w:hAnsi="Calibri" w:cs="Times New Roman"/>
                <w:color w:val="000000"/>
              </w:rPr>
              <w:br/>
              <w:t>DELIVERY &amp; CLIENT SUCCESS</w:t>
            </w:r>
          </w:p>
        </w:tc>
        <w:tc>
          <w:tcPr>
            <w:tcW w:w="8201" w:type="dxa"/>
            <w:tcBorders>
              <w:top w:val="nil"/>
              <w:left w:val="nil"/>
              <w:bottom w:val="nil"/>
              <w:right w:val="nil"/>
            </w:tcBorders>
            <w:shd w:val="clear" w:color="auto" w:fill="auto"/>
            <w:hideMark/>
          </w:tcPr>
          <w:p w14:paraId="2E9EC6E9" w14:textId="5FCC4422"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Subject Matter </w:t>
            </w:r>
            <w:proofErr w:type="gramStart"/>
            <w:r w:rsidRPr="00782009">
              <w:rPr>
                <w:rFonts w:ascii="Calibri" w:eastAsia="Times New Roman" w:hAnsi="Calibri" w:cs="Times New Roman"/>
                <w:color w:val="000000"/>
                <w:sz w:val="22"/>
                <w:szCs w:val="22"/>
              </w:rPr>
              <w:t>Expert</w:t>
            </w:r>
            <w:r w:rsidR="003019D3">
              <w:rPr>
                <w:rFonts w:ascii="Calibri" w:eastAsia="Times New Roman" w:hAnsi="Calibri" w:cs="Times New Roman"/>
                <w:color w:val="000000"/>
                <w:sz w:val="22"/>
                <w:szCs w:val="22"/>
              </w:rPr>
              <w:t>( Loans</w:t>
            </w:r>
            <w:proofErr w:type="gramEnd"/>
            <w:r w:rsidR="003019D3">
              <w:rPr>
                <w:rFonts w:ascii="Calibri" w:eastAsia="Times New Roman" w:hAnsi="Calibri" w:cs="Times New Roman"/>
                <w:color w:val="000000"/>
                <w:sz w:val="22"/>
                <w:szCs w:val="22"/>
              </w:rPr>
              <w:t xml:space="preserve"> and Derivatives)</w:t>
            </w:r>
            <w:r w:rsidRPr="00782009">
              <w:rPr>
                <w:rFonts w:ascii="Calibri" w:eastAsia="Times New Roman" w:hAnsi="Calibri" w:cs="Times New Roman"/>
                <w:color w:val="000000"/>
                <w:sz w:val="22"/>
                <w:szCs w:val="22"/>
              </w:rPr>
              <w:t xml:space="preserve"> and Delivery Director </w:t>
            </w:r>
          </w:p>
          <w:p w14:paraId="106B5E9B" w14:textId="77777777"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Project </w:t>
            </w:r>
            <w:proofErr w:type="spellStart"/>
            <w:proofErr w:type="gramStart"/>
            <w:r w:rsidRPr="00782009">
              <w:rPr>
                <w:rFonts w:ascii="Calibri" w:eastAsia="Times New Roman" w:hAnsi="Calibri" w:cs="Times New Roman"/>
                <w:color w:val="000000"/>
                <w:sz w:val="22"/>
                <w:szCs w:val="22"/>
              </w:rPr>
              <w:t>Lisere</w:t>
            </w:r>
            <w:proofErr w:type="spellEnd"/>
            <w:r w:rsidRPr="00782009">
              <w:rPr>
                <w:rFonts w:ascii="Calibri" w:eastAsia="Times New Roman" w:hAnsi="Calibri" w:cs="Times New Roman"/>
                <w:color w:val="000000"/>
                <w:sz w:val="22"/>
                <w:szCs w:val="22"/>
              </w:rPr>
              <w:t xml:space="preserve">  -</w:t>
            </w:r>
            <w:proofErr w:type="gramEnd"/>
            <w:r w:rsidRPr="00782009">
              <w:rPr>
                <w:rFonts w:ascii="Calibri" w:eastAsia="Times New Roman" w:hAnsi="Calibri" w:cs="Times New Roman"/>
                <w:color w:val="000000"/>
                <w:sz w:val="22"/>
                <w:szCs w:val="22"/>
              </w:rPr>
              <w:t xml:space="preserve"> Lead SME for Tier 1 </w:t>
            </w:r>
            <w:proofErr w:type="spellStart"/>
            <w:r w:rsidRPr="00782009">
              <w:rPr>
                <w:rFonts w:ascii="Calibri" w:eastAsia="Times New Roman" w:hAnsi="Calibri" w:cs="Times New Roman"/>
                <w:color w:val="000000"/>
                <w:sz w:val="22"/>
                <w:szCs w:val="22"/>
              </w:rPr>
              <w:t>swiss</w:t>
            </w:r>
            <w:proofErr w:type="spellEnd"/>
            <w:r w:rsidRPr="00782009">
              <w:rPr>
                <w:rFonts w:ascii="Calibri" w:eastAsia="Times New Roman" w:hAnsi="Calibri" w:cs="Times New Roman"/>
                <w:color w:val="000000"/>
                <w:sz w:val="22"/>
                <w:szCs w:val="22"/>
              </w:rPr>
              <w:t xml:space="preserve"> bank for Brexit and Entity Migration</w:t>
            </w:r>
          </w:p>
          <w:p w14:paraId="423AC15F" w14:textId="5E775974"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Lead SME and Delivery Director on LIBOR Transition</w:t>
            </w:r>
            <w:r w:rsidR="00371592" w:rsidRPr="00782009">
              <w:rPr>
                <w:rFonts w:ascii="Calibri" w:eastAsia="Times New Roman" w:hAnsi="Calibri" w:cs="Times New Roman"/>
                <w:color w:val="000000"/>
                <w:sz w:val="22"/>
                <w:szCs w:val="22"/>
              </w:rPr>
              <w:t xml:space="preserve"> for Global US Bank ($20MM)</w:t>
            </w:r>
          </w:p>
          <w:p w14:paraId="5E90C1DA" w14:textId="6BACC7BC"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11 Direct Reports and ~120 Delivery professionals    </w:t>
            </w:r>
          </w:p>
          <w:p w14:paraId="73F623C8" w14:textId="46BD6A88"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E2E Process Design – Path to green improvement planning</w:t>
            </w:r>
          </w:p>
          <w:p w14:paraId="373DC28A" w14:textId="7F3F9ED6"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Oversight of all Subject Matter Experts within the Firm in EMEA.</w:t>
            </w:r>
          </w:p>
          <w:p w14:paraId="6274C3BB" w14:textId="402FA7A8"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Designed Terms of Engagement for partnering law firm</w:t>
            </w:r>
          </w:p>
          <w:p w14:paraId="02BCC187" w14:textId="52EBEEA9"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Resource allocation and Deployment </w:t>
            </w:r>
          </w:p>
          <w:p w14:paraId="65FB4068" w14:textId="039053CF"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Providing advice to Exec Leadership team on delivery progress and objectives. </w:t>
            </w:r>
          </w:p>
          <w:p w14:paraId="666E6E86" w14:textId="01FAF4AA" w:rsid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Working alongside COO and CEO on client critical retention strategies </w:t>
            </w:r>
          </w:p>
          <w:p w14:paraId="6351379D" w14:textId="3593068A" w:rsidR="005017F3" w:rsidRP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Design and roll out of communications strategy for Project Atlas </w:t>
            </w:r>
          </w:p>
        </w:tc>
      </w:tr>
      <w:tr w:rsidR="005017F3" w:rsidRPr="005017F3" w14:paraId="5D23B5DE" w14:textId="77777777" w:rsidTr="006B3B62">
        <w:trPr>
          <w:trHeight w:val="320"/>
        </w:trPr>
        <w:tc>
          <w:tcPr>
            <w:tcW w:w="3119" w:type="dxa"/>
            <w:tcBorders>
              <w:top w:val="nil"/>
              <w:left w:val="nil"/>
              <w:bottom w:val="nil"/>
              <w:right w:val="nil"/>
            </w:tcBorders>
            <w:shd w:val="clear" w:color="auto" w:fill="auto"/>
            <w:noWrap/>
            <w:vAlign w:val="center"/>
            <w:hideMark/>
          </w:tcPr>
          <w:p w14:paraId="57A28AEF" w14:textId="77777777" w:rsidR="005017F3" w:rsidRPr="00371592" w:rsidRDefault="005017F3" w:rsidP="005017F3">
            <w:pPr>
              <w:rPr>
                <w:rFonts w:ascii="Calibri" w:eastAsia="Times New Roman" w:hAnsi="Calibri" w:cs="Times New Roman"/>
                <w:iCs/>
                <w:color w:val="0070C0"/>
                <w:sz w:val="22"/>
                <w:szCs w:val="22"/>
                <w:lang w:val="en-US"/>
              </w:rPr>
            </w:pPr>
            <w:r w:rsidRPr="005017F3">
              <w:rPr>
                <w:rFonts w:ascii="Calibri" w:eastAsia="Times New Roman" w:hAnsi="Calibri" w:cs="Times New Roman"/>
                <w:iCs/>
                <w:color w:val="0070C0"/>
                <w:sz w:val="22"/>
                <w:szCs w:val="22"/>
                <w:lang w:val="en-US"/>
              </w:rPr>
              <w:t>SEP 18 – JUNE 19 CARER FOR RELATIVE</w:t>
            </w:r>
          </w:p>
          <w:p w14:paraId="11B8CFBD" w14:textId="77777777" w:rsidR="00BA64EE" w:rsidRPr="005017F3" w:rsidRDefault="00BA64EE" w:rsidP="005017F3">
            <w:pPr>
              <w:rPr>
                <w:rFonts w:ascii="Calibri" w:eastAsia="Times New Roman" w:hAnsi="Calibri" w:cs="Times New Roman"/>
                <w:i/>
                <w:iCs/>
                <w:color w:val="0070C0"/>
                <w:sz w:val="22"/>
                <w:szCs w:val="22"/>
              </w:rPr>
            </w:pPr>
          </w:p>
        </w:tc>
        <w:tc>
          <w:tcPr>
            <w:tcW w:w="8201" w:type="dxa"/>
            <w:tcBorders>
              <w:top w:val="nil"/>
              <w:left w:val="nil"/>
              <w:bottom w:val="nil"/>
              <w:right w:val="nil"/>
            </w:tcBorders>
            <w:shd w:val="clear" w:color="auto" w:fill="auto"/>
            <w:noWrap/>
            <w:vAlign w:val="bottom"/>
            <w:hideMark/>
          </w:tcPr>
          <w:p w14:paraId="7A064220" w14:textId="77777777" w:rsidR="005017F3" w:rsidRPr="005017F3" w:rsidRDefault="005017F3" w:rsidP="005017F3">
            <w:pPr>
              <w:rPr>
                <w:rFonts w:ascii="Calibri" w:eastAsia="Times New Roman" w:hAnsi="Calibri" w:cs="Times New Roman"/>
                <w:i/>
                <w:iCs/>
                <w:color w:val="0070C0"/>
                <w:sz w:val="20"/>
                <w:szCs w:val="20"/>
              </w:rPr>
            </w:pPr>
          </w:p>
        </w:tc>
      </w:tr>
      <w:tr w:rsidR="005017F3" w:rsidRPr="005017F3" w14:paraId="16668B97" w14:textId="77777777" w:rsidTr="006B3B62">
        <w:trPr>
          <w:trHeight w:val="2040"/>
        </w:trPr>
        <w:tc>
          <w:tcPr>
            <w:tcW w:w="3119" w:type="dxa"/>
            <w:tcBorders>
              <w:top w:val="nil"/>
              <w:left w:val="nil"/>
              <w:bottom w:val="nil"/>
              <w:right w:val="nil"/>
            </w:tcBorders>
            <w:shd w:val="clear" w:color="auto" w:fill="auto"/>
            <w:hideMark/>
          </w:tcPr>
          <w:p w14:paraId="3E04E362" w14:textId="77777777" w:rsidR="005017F3" w:rsidRPr="005017F3" w:rsidRDefault="005017F3" w:rsidP="005017F3">
            <w:pPr>
              <w:rPr>
                <w:rFonts w:ascii="Calibri" w:eastAsia="Times New Roman" w:hAnsi="Calibri" w:cs="Times New Roman"/>
                <w:b/>
                <w:bCs/>
                <w:color w:val="0070C0"/>
                <w:sz w:val="22"/>
                <w:szCs w:val="22"/>
              </w:rPr>
            </w:pPr>
            <w:r w:rsidRPr="005017F3">
              <w:rPr>
                <w:rFonts w:ascii="Calibri (Body)" w:eastAsia="Times New Roman" w:hAnsi="Calibri (Body)" w:cs="Times New Roman"/>
                <w:b/>
                <w:bCs/>
                <w:color w:val="0070C0"/>
                <w:sz w:val="28"/>
                <w:szCs w:val="28"/>
                <w:lang w:val="en-US"/>
              </w:rPr>
              <w:t>FAIRLEAD CONSULTING</w:t>
            </w:r>
            <w:r w:rsidRPr="005017F3">
              <w:rPr>
                <w:rFonts w:ascii="Calibri" w:eastAsia="Times New Roman" w:hAnsi="Calibri" w:cs="Times New Roman"/>
                <w:b/>
                <w:bCs/>
                <w:color w:val="0070C0"/>
                <w:sz w:val="22"/>
                <w:szCs w:val="22"/>
                <w:lang w:val="en-US"/>
              </w:rPr>
              <w:br/>
            </w:r>
            <w:r w:rsidRPr="005017F3">
              <w:rPr>
                <w:rFonts w:ascii="Calibri" w:eastAsia="Times New Roman" w:hAnsi="Calibri" w:cs="Times New Roman"/>
                <w:color w:val="0070C0"/>
                <w:lang w:val="en-US"/>
              </w:rPr>
              <w:t>C</w:t>
            </w:r>
            <w:r w:rsidRPr="005017F3">
              <w:rPr>
                <w:rFonts w:ascii="Calibri (Body)" w:eastAsia="Times New Roman" w:hAnsi="Calibri (Body)" w:cs="Times New Roman"/>
                <w:color w:val="000000"/>
                <w:lang w:val="en-US"/>
              </w:rPr>
              <w:t>ONTRACTOR OCT 17 - SEP 18</w:t>
            </w:r>
          </w:p>
        </w:tc>
        <w:tc>
          <w:tcPr>
            <w:tcW w:w="8201" w:type="dxa"/>
            <w:tcBorders>
              <w:top w:val="nil"/>
              <w:left w:val="nil"/>
              <w:bottom w:val="nil"/>
              <w:right w:val="nil"/>
            </w:tcBorders>
            <w:shd w:val="clear" w:color="auto" w:fill="auto"/>
            <w:hideMark/>
          </w:tcPr>
          <w:p w14:paraId="775096CC" w14:textId="1B1E1357" w:rsidR="00782009" w:rsidRDefault="005017F3" w:rsidP="00782009">
            <w:pPr>
              <w:pStyle w:val="ListParagraph"/>
              <w:numPr>
                <w:ilvl w:val="0"/>
                <w:numId w:val="6"/>
              </w:numPr>
              <w:ind w:left="360"/>
              <w:rPr>
                <w:sz w:val="22"/>
                <w:szCs w:val="22"/>
              </w:rPr>
            </w:pPr>
            <w:r w:rsidRPr="00782009">
              <w:rPr>
                <w:sz w:val="22"/>
                <w:szCs w:val="22"/>
              </w:rPr>
              <w:t>CREDIT SUISSE – MIFID II - PROJECT MANAGER</w:t>
            </w:r>
            <w:r w:rsidRPr="00782009">
              <w:rPr>
                <w:sz w:val="22"/>
                <w:szCs w:val="22"/>
              </w:rPr>
              <w:br/>
              <w:t xml:space="preserve">Legal project manager working on Terms of Business and other MIFID 2 </w:t>
            </w:r>
            <w:r w:rsidR="00B03B03" w:rsidRPr="00782009">
              <w:rPr>
                <w:sz w:val="22"/>
                <w:szCs w:val="22"/>
              </w:rPr>
              <w:t xml:space="preserve">   </w:t>
            </w:r>
            <w:r w:rsidRPr="00782009">
              <w:rPr>
                <w:sz w:val="22"/>
                <w:szCs w:val="22"/>
              </w:rPr>
              <w:t>documentation</w:t>
            </w:r>
            <w:r w:rsidR="00371592" w:rsidRPr="00782009">
              <w:rPr>
                <w:sz w:val="22"/>
                <w:szCs w:val="22"/>
              </w:rPr>
              <w:t>.</w:t>
            </w:r>
            <w:r w:rsidRPr="00782009">
              <w:rPr>
                <w:sz w:val="22"/>
                <w:szCs w:val="22"/>
              </w:rPr>
              <w:t xml:space="preserve"> </w:t>
            </w:r>
            <w:r w:rsidR="00371592" w:rsidRPr="00782009">
              <w:rPr>
                <w:sz w:val="22"/>
                <w:szCs w:val="22"/>
              </w:rPr>
              <w:t xml:space="preserve">      </w:t>
            </w:r>
          </w:p>
          <w:p w14:paraId="5C94095B" w14:textId="3AB971D4" w:rsidR="00BA64EE" w:rsidRPr="00782009" w:rsidRDefault="005017F3" w:rsidP="00782009">
            <w:pPr>
              <w:pStyle w:val="ListParagraph"/>
              <w:numPr>
                <w:ilvl w:val="0"/>
                <w:numId w:val="6"/>
              </w:numPr>
              <w:ind w:left="360"/>
              <w:rPr>
                <w:sz w:val="22"/>
                <w:szCs w:val="22"/>
              </w:rPr>
            </w:pPr>
            <w:r w:rsidRPr="00782009">
              <w:rPr>
                <w:sz w:val="22"/>
                <w:szCs w:val="22"/>
              </w:rPr>
              <w:t>BARCLAYS CAPITAL – SYSTEM INTEGRATION - PROJECT MANAGER</w:t>
            </w:r>
            <w:r w:rsidRPr="00782009">
              <w:rPr>
                <w:sz w:val="22"/>
                <w:szCs w:val="22"/>
              </w:rPr>
              <w:br/>
              <w:t xml:space="preserve">Legal Project manager and Subject Matter expert on Project </w:t>
            </w:r>
          </w:p>
          <w:p w14:paraId="3637D155" w14:textId="77777777" w:rsidR="005017F3" w:rsidRPr="005017F3" w:rsidRDefault="005017F3" w:rsidP="00782009">
            <w:pPr>
              <w:pStyle w:val="ListParagraph"/>
              <w:ind w:left="360"/>
              <w:rPr>
                <w:rFonts w:ascii="Calibri" w:eastAsia="Times New Roman" w:hAnsi="Calibri" w:cs="Times New Roman"/>
                <w:color w:val="000000"/>
                <w:sz w:val="20"/>
                <w:szCs w:val="20"/>
              </w:rPr>
            </w:pPr>
            <w:r w:rsidRPr="00782009">
              <w:rPr>
                <w:sz w:val="22"/>
                <w:szCs w:val="22"/>
              </w:rPr>
              <w:t>designed to integrate various legal systems into one.</w:t>
            </w:r>
          </w:p>
        </w:tc>
      </w:tr>
      <w:tr w:rsidR="005017F3" w:rsidRPr="005017F3" w14:paraId="680A73A2" w14:textId="77777777" w:rsidTr="006B3B62">
        <w:trPr>
          <w:trHeight w:val="86"/>
        </w:trPr>
        <w:tc>
          <w:tcPr>
            <w:tcW w:w="3119" w:type="dxa"/>
            <w:tcBorders>
              <w:top w:val="nil"/>
              <w:left w:val="nil"/>
              <w:bottom w:val="nil"/>
              <w:right w:val="nil"/>
            </w:tcBorders>
            <w:shd w:val="clear" w:color="auto" w:fill="auto"/>
            <w:noWrap/>
            <w:vAlign w:val="bottom"/>
            <w:hideMark/>
          </w:tcPr>
          <w:p w14:paraId="7705CDEF" w14:textId="77777777" w:rsidR="005017F3" w:rsidRPr="005017F3" w:rsidRDefault="005017F3" w:rsidP="005017F3">
            <w:pPr>
              <w:rPr>
                <w:rFonts w:ascii="Calibri" w:eastAsia="Times New Roman" w:hAnsi="Calibri" w:cs="Times New Roman"/>
                <w:color w:val="000000"/>
              </w:rPr>
            </w:pPr>
          </w:p>
        </w:tc>
        <w:tc>
          <w:tcPr>
            <w:tcW w:w="8201" w:type="dxa"/>
            <w:tcBorders>
              <w:top w:val="nil"/>
              <w:left w:val="nil"/>
              <w:bottom w:val="nil"/>
              <w:right w:val="nil"/>
            </w:tcBorders>
            <w:shd w:val="clear" w:color="auto" w:fill="auto"/>
            <w:noWrap/>
            <w:vAlign w:val="bottom"/>
            <w:hideMark/>
          </w:tcPr>
          <w:p w14:paraId="34BA3EDD" w14:textId="77777777" w:rsidR="005017F3" w:rsidRPr="005017F3" w:rsidRDefault="005017F3" w:rsidP="005017F3">
            <w:pPr>
              <w:rPr>
                <w:rFonts w:ascii="Times New Roman" w:eastAsia="Times New Roman" w:hAnsi="Times New Roman" w:cs="Times New Roman"/>
                <w:sz w:val="20"/>
                <w:szCs w:val="20"/>
              </w:rPr>
            </w:pPr>
          </w:p>
        </w:tc>
      </w:tr>
      <w:tr w:rsidR="005017F3" w:rsidRPr="005017F3" w14:paraId="7DB13F08" w14:textId="77777777" w:rsidTr="006B3B62">
        <w:trPr>
          <w:trHeight w:val="680"/>
        </w:trPr>
        <w:tc>
          <w:tcPr>
            <w:tcW w:w="3119" w:type="dxa"/>
            <w:tcBorders>
              <w:top w:val="nil"/>
              <w:left w:val="nil"/>
              <w:bottom w:val="nil"/>
              <w:right w:val="nil"/>
            </w:tcBorders>
            <w:shd w:val="clear" w:color="auto" w:fill="auto"/>
            <w:vAlign w:val="center"/>
            <w:hideMark/>
          </w:tcPr>
          <w:p w14:paraId="7402F566" w14:textId="77777777" w:rsidR="005017F3" w:rsidRPr="005017F3" w:rsidRDefault="00BA64EE" w:rsidP="005017F3">
            <w:pPr>
              <w:rPr>
                <w:rFonts w:ascii="Calibri" w:eastAsia="Times New Roman" w:hAnsi="Calibri" w:cs="Times New Roman"/>
                <w:color w:val="0070C0"/>
                <w:sz w:val="22"/>
                <w:szCs w:val="22"/>
              </w:rPr>
            </w:pPr>
            <w:r>
              <w:rPr>
                <w:rFonts w:ascii="Calibri" w:eastAsia="Times New Roman" w:hAnsi="Calibri" w:cs="Times New Roman"/>
                <w:color w:val="0070C0"/>
                <w:sz w:val="22"/>
                <w:szCs w:val="22"/>
                <w:lang w:val="en-US"/>
              </w:rPr>
              <w:t xml:space="preserve">JUL 17 – OCT 17  </w:t>
            </w:r>
            <w:r w:rsidR="005017F3" w:rsidRPr="005017F3">
              <w:rPr>
                <w:rFonts w:ascii="Calibri" w:eastAsia="Times New Roman" w:hAnsi="Calibri" w:cs="Times New Roman"/>
                <w:color w:val="0070C0"/>
                <w:sz w:val="22"/>
                <w:szCs w:val="22"/>
                <w:lang w:val="en-US"/>
              </w:rPr>
              <w:br/>
              <w:t>QUALIF</w:t>
            </w:r>
            <w:r w:rsidR="00371592">
              <w:rPr>
                <w:rFonts w:ascii="Calibri" w:eastAsia="Times New Roman" w:hAnsi="Calibri" w:cs="Times New Roman"/>
                <w:color w:val="0070C0"/>
                <w:sz w:val="22"/>
                <w:szCs w:val="22"/>
                <w:lang w:val="en-US"/>
              </w:rPr>
              <w:t>I</w:t>
            </w:r>
            <w:r w:rsidR="005017F3" w:rsidRPr="005017F3">
              <w:rPr>
                <w:rFonts w:ascii="Calibri" w:eastAsia="Times New Roman" w:hAnsi="Calibri" w:cs="Times New Roman"/>
                <w:color w:val="0070C0"/>
                <w:sz w:val="22"/>
                <w:szCs w:val="22"/>
                <w:lang w:val="en-US"/>
              </w:rPr>
              <w:t>ED AS DAY SKIPPER</w:t>
            </w:r>
          </w:p>
        </w:tc>
        <w:tc>
          <w:tcPr>
            <w:tcW w:w="8201" w:type="dxa"/>
            <w:tcBorders>
              <w:top w:val="nil"/>
              <w:left w:val="nil"/>
              <w:bottom w:val="nil"/>
              <w:right w:val="nil"/>
            </w:tcBorders>
            <w:shd w:val="clear" w:color="auto" w:fill="auto"/>
            <w:hideMark/>
          </w:tcPr>
          <w:p w14:paraId="308D4B4F" w14:textId="2A7F389E" w:rsidR="00BA64EE" w:rsidRPr="00782009" w:rsidRDefault="005017F3" w:rsidP="00782009">
            <w:pPr>
              <w:pStyle w:val="ListParagraph"/>
              <w:numPr>
                <w:ilvl w:val="0"/>
                <w:numId w:val="7"/>
              </w:numPr>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Agreed garden leave upon resignation with UBS so that I could </w:t>
            </w:r>
          </w:p>
          <w:p w14:paraId="3E8C13C8" w14:textId="12181049" w:rsidR="00782009" w:rsidRDefault="00782009" w:rsidP="005017F3">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5017F3" w:rsidRPr="00782009">
              <w:rPr>
                <w:rFonts w:ascii="Calibri" w:eastAsia="Times New Roman" w:hAnsi="Calibri" w:cs="Times New Roman"/>
                <w:color w:val="000000"/>
                <w:sz w:val="22"/>
                <w:szCs w:val="22"/>
              </w:rPr>
              <w:t>qualify as a Day skipper in Gibraltar after passing competent crew</w:t>
            </w:r>
          </w:p>
          <w:p w14:paraId="378ED5EA" w14:textId="403582E8" w:rsidR="005017F3" w:rsidRPr="00782009" w:rsidRDefault="00782009" w:rsidP="005017F3">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5017F3" w:rsidRPr="00782009">
              <w:rPr>
                <w:rFonts w:ascii="Calibri" w:eastAsia="Times New Roman" w:hAnsi="Calibri" w:cs="Times New Roman"/>
                <w:color w:val="000000"/>
                <w:sz w:val="22"/>
                <w:szCs w:val="22"/>
              </w:rPr>
              <w:t xml:space="preserve">in previous year </w:t>
            </w:r>
          </w:p>
        </w:tc>
      </w:tr>
      <w:tr w:rsidR="005017F3" w:rsidRPr="005017F3" w14:paraId="49C98C09" w14:textId="77777777" w:rsidTr="006B3B62">
        <w:trPr>
          <w:trHeight w:val="180"/>
        </w:trPr>
        <w:tc>
          <w:tcPr>
            <w:tcW w:w="3119" w:type="dxa"/>
            <w:tcBorders>
              <w:top w:val="nil"/>
              <w:left w:val="nil"/>
              <w:bottom w:val="nil"/>
              <w:right w:val="nil"/>
            </w:tcBorders>
            <w:shd w:val="clear" w:color="auto" w:fill="auto"/>
            <w:noWrap/>
            <w:vAlign w:val="bottom"/>
            <w:hideMark/>
          </w:tcPr>
          <w:p w14:paraId="13CC0B9F" w14:textId="77777777" w:rsidR="005017F3" w:rsidRPr="005017F3" w:rsidRDefault="005017F3" w:rsidP="005017F3">
            <w:pPr>
              <w:rPr>
                <w:rFonts w:ascii="Calibri" w:eastAsia="Times New Roman" w:hAnsi="Calibri" w:cs="Times New Roman"/>
                <w:color w:val="000000"/>
              </w:rPr>
            </w:pPr>
          </w:p>
        </w:tc>
        <w:tc>
          <w:tcPr>
            <w:tcW w:w="8201" w:type="dxa"/>
            <w:tcBorders>
              <w:top w:val="nil"/>
              <w:left w:val="nil"/>
              <w:bottom w:val="nil"/>
              <w:right w:val="nil"/>
            </w:tcBorders>
            <w:shd w:val="clear" w:color="auto" w:fill="auto"/>
            <w:noWrap/>
            <w:vAlign w:val="bottom"/>
            <w:hideMark/>
          </w:tcPr>
          <w:p w14:paraId="15E69407" w14:textId="77777777" w:rsidR="005017F3" w:rsidRPr="005017F3" w:rsidRDefault="005017F3" w:rsidP="005017F3">
            <w:pPr>
              <w:rPr>
                <w:rFonts w:ascii="Times New Roman" w:eastAsia="Times New Roman" w:hAnsi="Times New Roman" w:cs="Times New Roman"/>
                <w:sz w:val="20"/>
                <w:szCs w:val="20"/>
              </w:rPr>
            </w:pPr>
          </w:p>
        </w:tc>
      </w:tr>
      <w:tr w:rsidR="005017F3" w:rsidRPr="005017F3" w14:paraId="4109638B" w14:textId="77777777" w:rsidTr="006B3B62">
        <w:trPr>
          <w:trHeight w:val="1985"/>
        </w:trPr>
        <w:tc>
          <w:tcPr>
            <w:tcW w:w="3119" w:type="dxa"/>
            <w:tcBorders>
              <w:top w:val="nil"/>
              <w:left w:val="nil"/>
              <w:bottom w:val="nil"/>
              <w:right w:val="nil"/>
            </w:tcBorders>
            <w:shd w:val="clear" w:color="auto" w:fill="auto"/>
            <w:hideMark/>
          </w:tcPr>
          <w:p w14:paraId="0856159B" w14:textId="77777777" w:rsidR="005017F3" w:rsidRPr="00B03B03" w:rsidRDefault="005017F3" w:rsidP="005017F3">
            <w:pPr>
              <w:rPr>
                <w:rFonts w:ascii="Calibri" w:eastAsia="Times New Roman" w:hAnsi="Calibri" w:cs="Times New Roman"/>
                <w:color w:val="000000"/>
                <w:sz w:val="22"/>
                <w:szCs w:val="22"/>
              </w:rPr>
            </w:pPr>
            <w:r w:rsidRPr="00B03B03">
              <w:rPr>
                <w:rFonts w:ascii="Calibri (Body)" w:eastAsia="Times New Roman" w:hAnsi="Calibri (Body)" w:cs="Times New Roman"/>
                <w:b/>
                <w:bCs/>
                <w:color w:val="0070C0"/>
                <w:sz w:val="28"/>
                <w:szCs w:val="28"/>
              </w:rPr>
              <w:t>UBS AG</w:t>
            </w:r>
            <w:r w:rsidRPr="00B03B03">
              <w:rPr>
                <w:rFonts w:ascii="Calibri" w:eastAsia="Times New Roman" w:hAnsi="Calibri" w:cs="Times New Roman"/>
                <w:color w:val="000000"/>
                <w:sz w:val="22"/>
                <w:szCs w:val="22"/>
              </w:rPr>
              <w:br/>
              <w:t xml:space="preserve">JUN 15 - JUN 16: TECHNOLOGY COO PROGRAM GOVERNANCE  </w:t>
            </w:r>
            <w:r w:rsidRPr="00B03B03">
              <w:rPr>
                <w:rFonts w:ascii="Calibri" w:eastAsia="Times New Roman" w:hAnsi="Calibri" w:cs="Times New Roman"/>
                <w:color w:val="000000"/>
                <w:sz w:val="22"/>
                <w:szCs w:val="22"/>
              </w:rPr>
              <w:br/>
              <w:t xml:space="preserve">JUN 16 - JUL 17: DIRECTOR - DATA MANAGEMENT OFFICE </w:t>
            </w:r>
            <w:r w:rsidR="005B26C7" w:rsidRPr="00B03B03">
              <w:rPr>
                <w:rFonts w:ascii="Calibri" w:eastAsia="Times New Roman" w:hAnsi="Calibri" w:cs="Times New Roman"/>
                <w:color w:val="000000"/>
                <w:sz w:val="22"/>
                <w:szCs w:val="22"/>
              </w:rPr>
              <w:t>(Reg</w:t>
            </w:r>
            <w:r w:rsidRPr="00B03B03">
              <w:rPr>
                <w:rFonts w:ascii="Calibri" w:eastAsia="Times New Roman" w:hAnsi="Calibri" w:cs="Times New Roman"/>
                <w:color w:val="000000"/>
                <w:sz w:val="22"/>
                <w:szCs w:val="22"/>
              </w:rPr>
              <w:t xml:space="preserve"> BCBS 239)</w:t>
            </w:r>
          </w:p>
          <w:p w14:paraId="138E4363" w14:textId="77777777" w:rsidR="005B26C7" w:rsidRPr="00B03B03" w:rsidRDefault="005B26C7" w:rsidP="005017F3">
            <w:pPr>
              <w:rPr>
                <w:rFonts w:ascii="Calibri" w:eastAsia="Times New Roman" w:hAnsi="Calibri" w:cs="Times New Roman"/>
                <w:color w:val="000000"/>
                <w:sz w:val="28"/>
                <w:szCs w:val="28"/>
              </w:rPr>
            </w:pPr>
          </w:p>
          <w:p w14:paraId="645A4247" w14:textId="0C1C1397" w:rsidR="005B26C7" w:rsidRDefault="005B26C7" w:rsidP="005017F3">
            <w:pPr>
              <w:rPr>
                <w:rFonts w:ascii="Calibri (Body)" w:eastAsia="Times New Roman" w:hAnsi="Calibri (Body)" w:cs="Times New Roman"/>
                <w:b/>
                <w:bCs/>
                <w:color w:val="0070C0"/>
                <w:sz w:val="28"/>
                <w:szCs w:val="28"/>
              </w:rPr>
            </w:pPr>
            <w:r w:rsidRPr="00B03B03">
              <w:rPr>
                <w:rFonts w:ascii="Calibri (Body)" w:eastAsia="Times New Roman" w:hAnsi="Calibri (Body)" w:cs="Times New Roman"/>
                <w:b/>
                <w:bCs/>
                <w:color w:val="0070C0"/>
                <w:sz w:val="28"/>
                <w:szCs w:val="28"/>
              </w:rPr>
              <w:t xml:space="preserve">DEUTSCHE BANK </w:t>
            </w:r>
          </w:p>
          <w:p w14:paraId="2C283F28" w14:textId="2C41252C" w:rsidR="00782009" w:rsidRPr="00782009" w:rsidRDefault="00782009" w:rsidP="005017F3">
            <w:pPr>
              <w:rPr>
                <w:rFonts w:ascii="Calibri (Body)" w:eastAsia="Times New Roman" w:hAnsi="Calibri (Body)" w:cs="Times New Roman"/>
                <w:sz w:val="22"/>
                <w:szCs w:val="20"/>
              </w:rPr>
            </w:pPr>
            <w:r w:rsidRPr="00782009">
              <w:rPr>
                <w:rFonts w:ascii="Calibri (Body)" w:eastAsia="Times New Roman" w:hAnsi="Calibri (Body)" w:cs="Times New Roman"/>
                <w:sz w:val="22"/>
                <w:szCs w:val="20"/>
              </w:rPr>
              <w:t>OCT 13 – JUN 15</w:t>
            </w:r>
          </w:p>
          <w:p w14:paraId="23644D10" w14:textId="77777777" w:rsidR="005B26C7" w:rsidRPr="00B03B03" w:rsidRDefault="005B26C7" w:rsidP="005017F3">
            <w:pPr>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CLIENT BUSINESS MANAGER</w:t>
            </w:r>
          </w:p>
          <w:p w14:paraId="7BA63BB8" w14:textId="201A516A" w:rsidR="005B26C7" w:rsidRPr="00B03B03" w:rsidRDefault="005B26C7" w:rsidP="005017F3">
            <w:pPr>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DIRECTOR</w:t>
            </w:r>
          </w:p>
          <w:p w14:paraId="4F7B3D18" w14:textId="77777777" w:rsidR="005B26C7" w:rsidRPr="00B03B03" w:rsidRDefault="005B26C7" w:rsidP="005017F3">
            <w:pPr>
              <w:rPr>
                <w:rFonts w:ascii="Calibri" w:eastAsia="Times New Roman" w:hAnsi="Calibri" w:cs="Times New Roman"/>
                <w:color w:val="000000"/>
                <w:sz w:val="22"/>
                <w:szCs w:val="22"/>
              </w:rPr>
            </w:pPr>
          </w:p>
          <w:p w14:paraId="09A80C1E" w14:textId="77777777" w:rsidR="005B26C7" w:rsidRPr="00B03B03" w:rsidRDefault="005B26C7" w:rsidP="005017F3">
            <w:pPr>
              <w:rPr>
                <w:rFonts w:ascii="Calibri (Body)" w:eastAsia="Times New Roman" w:hAnsi="Calibri (Body)" w:cs="Times New Roman"/>
                <w:b/>
                <w:bCs/>
                <w:color w:val="0070C0"/>
                <w:sz w:val="22"/>
                <w:szCs w:val="22"/>
              </w:rPr>
            </w:pPr>
          </w:p>
          <w:p w14:paraId="176B8C5C" w14:textId="77777777" w:rsidR="005B26C7" w:rsidRPr="00B03B03" w:rsidRDefault="005B26C7" w:rsidP="005017F3">
            <w:pPr>
              <w:rPr>
                <w:rFonts w:ascii="Calibri (Body)" w:eastAsia="Times New Roman" w:hAnsi="Calibri (Body)" w:cs="Times New Roman"/>
                <w:b/>
                <w:bCs/>
                <w:color w:val="0070C0"/>
                <w:sz w:val="22"/>
                <w:szCs w:val="22"/>
              </w:rPr>
            </w:pPr>
          </w:p>
          <w:p w14:paraId="22D7A0A3" w14:textId="77777777" w:rsidR="005B26C7" w:rsidRPr="00B03B03" w:rsidRDefault="005B26C7" w:rsidP="005017F3">
            <w:pPr>
              <w:rPr>
                <w:rFonts w:ascii="Calibri (Body)" w:eastAsia="Times New Roman" w:hAnsi="Calibri (Body)" w:cs="Times New Roman"/>
                <w:b/>
                <w:bCs/>
                <w:color w:val="0070C0"/>
                <w:sz w:val="28"/>
                <w:szCs w:val="28"/>
              </w:rPr>
            </w:pPr>
          </w:p>
          <w:p w14:paraId="3DA123E4" w14:textId="37CA4366" w:rsidR="005B26C7" w:rsidRDefault="005B26C7" w:rsidP="005017F3">
            <w:pPr>
              <w:rPr>
                <w:rFonts w:ascii="Calibri (Body)" w:eastAsia="Times New Roman" w:hAnsi="Calibri (Body)" w:cs="Times New Roman"/>
                <w:b/>
                <w:bCs/>
                <w:color w:val="0070C0"/>
                <w:sz w:val="28"/>
                <w:szCs w:val="28"/>
              </w:rPr>
            </w:pPr>
            <w:r w:rsidRPr="00B03B03">
              <w:rPr>
                <w:rFonts w:ascii="Calibri (Body)" w:eastAsia="Times New Roman" w:hAnsi="Calibri (Body)" w:cs="Times New Roman"/>
                <w:b/>
                <w:bCs/>
                <w:color w:val="0070C0"/>
                <w:sz w:val="28"/>
                <w:szCs w:val="28"/>
              </w:rPr>
              <w:t>CITIBANK NA</w:t>
            </w:r>
          </w:p>
          <w:p w14:paraId="65887A44" w14:textId="59AC1325" w:rsidR="00782009" w:rsidRPr="00782009" w:rsidRDefault="00782009" w:rsidP="005017F3">
            <w:pPr>
              <w:rPr>
                <w:rFonts w:ascii="Calibri (Body)" w:eastAsia="Times New Roman" w:hAnsi="Calibri (Body)" w:cs="Times New Roman"/>
                <w:sz w:val="22"/>
                <w:szCs w:val="20"/>
              </w:rPr>
            </w:pPr>
            <w:r w:rsidRPr="00782009">
              <w:rPr>
                <w:rFonts w:ascii="Calibri (Body)" w:eastAsia="Times New Roman" w:hAnsi="Calibri (Body)" w:cs="Times New Roman"/>
                <w:sz w:val="22"/>
                <w:szCs w:val="20"/>
              </w:rPr>
              <w:t>JAN 10 – OCT 13</w:t>
            </w:r>
          </w:p>
          <w:p w14:paraId="089FAD44" w14:textId="77777777" w:rsidR="005B26C7" w:rsidRPr="00B03B03" w:rsidRDefault="005B26C7" w:rsidP="005017F3">
            <w:pPr>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CLIENT FACILITATION</w:t>
            </w:r>
          </w:p>
          <w:p w14:paraId="540E17A6" w14:textId="70C6B310" w:rsidR="005B26C7" w:rsidRPr="00B03B03" w:rsidRDefault="005B26C7" w:rsidP="005017F3">
            <w:pPr>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DIRECTOR</w:t>
            </w:r>
          </w:p>
        </w:tc>
        <w:tc>
          <w:tcPr>
            <w:tcW w:w="8201" w:type="dxa"/>
            <w:tcBorders>
              <w:top w:val="nil"/>
              <w:left w:val="nil"/>
              <w:bottom w:val="nil"/>
              <w:right w:val="nil"/>
            </w:tcBorders>
            <w:shd w:val="clear" w:color="auto" w:fill="auto"/>
            <w:hideMark/>
          </w:tcPr>
          <w:p w14:paraId="3BAE281A" w14:textId="77777777" w:rsidR="00BA64EE" w:rsidRPr="00B03B03" w:rsidRDefault="00BA64EE" w:rsidP="005017F3">
            <w:pPr>
              <w:rPr>
                <w:rFonts w:ascii="Calibri" w:eastAsia="Times New Roman" w:hAnsi="Calibri" w:cs="Times New Roman"/>
                <w:color w:val="000000"/>
                <w:sz w:val="22"/>
                <w:szCs w:val="22"/>
              </w:rPr>
            </w:pPr>
          </w:p>
          <w:p w14:paraId="23453D65" w14:textId="453995A6" w:rsidR="00BA64EE" w:rsidRPr="00B03B03" w:rsidRDefault="005017F3" w:rsidP="00782009">
            <w:pPr>
              <w:pStyle w:val="ListParagraph"/>
              <w:numPr>
                <w:ilvl w:val="0"/>
                <w:numId w:val="6"/>
              </w:numPr>
              <w:ind w:left="360"/>
              <w:rPr>
                <w:sz w:val="22"/>
                <w:szCs w:val="22"/>
              </w:rPr>
            </w:pPr>
            <w:r w:rsidRPr="00B03B03">
              <w:rPr>
                <w:sz w:val="22"/>
                <w:szCs w:val="22"/>
              </w:rPr>
              <w:t>Implementation of PMP Project Management Qualification</w:t>
            </w:r>
          </w:p>
          <w:p w14:paraId="4FBB6E47" w14:textId="77777777" w:rsidR="00782009" w:rsidRDefault="005017F3" w:rsidP="00782009">
            <w:pPr>
              <w:pStyle w:val="ListParagraph"/>
              <w:ind w:left="360"/>
              <w:rPr>
                <w:sz w:val="22"/>
                <w:szCs w:val="22"/>
              </w:rPr>
            </w:pPr>
            <w:r w:rsidRPr="00B03B03">
              <w:rPr>
                <w:sz w:val="22"/>
                <w:szCs w:val="22"/>
              </w:rPr>
              <w:t xml:space="preserve"> program for all PM's</w:t>
            </w:r>
          </w:p>
          <w:p w14:paraId="388FB2A2" w14:textId="77777777" w:rsidR="00782009" w:rsidRDefault="005017F3" w:rsidP="00782009">
            <w:pPr>
              <w:pStyle w:val="ListParagraph"/>
              <w:numPr>
                <w:ilvl w:val="0"/>
                <w:numId w:val="6"/>
              </w:numPr>
              <w:ind w:left="360"/>
              <w:rPr>
                <w:sz w:val="22"/>
                <w:szCs w:val="22"/>
              </w:rPr>
            </w:pPr>
            <w:r w:rsidRPr="00B03B03">
              <w:rPr>
                <w:sz w:val="22"/>
                <w:szCs w:val="22"/>
              </w:rPr>
              <w:t xml:space="preserve"> GT PM Management updates to Board on all Programs </w:t>
            </w:r>
          </w:p>
          <w:p w14:paraId="32511E43" w14:textId="7F6DF652" w:rsidR="005017F3" w:rsidRPr="00B03B03" w:rsidRDefault="005017F3" w:rsidP="00782009">
            <w:pPr>
              <w:pStyle w:val="ListParagraph"/>
              <w:numPr>
                <w:ilvl w:val="0"/>
                <w:numId w:val="6"/>
              </w:numPr>
              <w:ind w:left="360"/>
              <w:rPr>
                <w:sz w:val="22"/>
                <w:szCs w:val="22"/>
              </w:rPr>
            </w:pPr>
            <w:r w:rsidRPr="00B03B03">
              <w:rPr>
                <w:sz w:val="22"/>
                <w:szCs w:val="22"/>
              </w:rPr>
              <w:t xml:space="preserve"> BCBS 239 Program - Ops and Wealth Management Data Lead </w:t>
            </w:r>
          </w:p>
          <w:p w14:paraId="6D02D09F" w14:textId="77777777" w:rsidR="00BA64EE" w:rsidRPr="00B03B03" w:rsidRDefault="00BA64EE" w:rsidP="00782009">
            <w:pPr>
              <w:pStyle w:val="ListParagraph"/>
              <w:ind w:left="360"/>
              <w:rPr>
                <w:sz w:val="22"/>
                <w:szCs w:val="22"/>
              </w:rPr>
            </w:pPr>
          </w:p>
          <w:p w14:paraId="200A4D43" w14:textId="77777777" w:rsidR="00BA64EE" w:rsidRPr="00B03B03" w:rsidRDefault="00BA64EE" w:rsidP="005017F3">
            <w:pPr>
              <w:rPr>
                <w:rFonts w:ascii="Calibri" w:eastAsia="Times New Roman" w:hAnsi="Calibri" w:cs="Times New Roman"/>
                <w:color w:val="000000"/>
                <w:sz w:val="22"/>
                <w:szCs w:val="22"/>
              </w:rPr>
            </w:pPr>
          </w:p>
          <w:p w14:paraId="4642D397" w14:textId="1D290CC5" w:rsidR="00BA64EE" w:rsidRPr="00B03B03" w:rsidRDefault="00BA64EE" w:rsidP="005017F3">
            <w:pPr>
              <w:rPr>
                <w:rFonts w:ascii="Calibri" w:eastAsia="Times New Roman" w:hAnsi="Calibri" w:cs="Times New Roman"/>
                <w:color w:val="000000"/>
                <w:sz w:val="22"/>
                <w:szCs w:val="22"/>
              </w:rPr>
            </w:pPr>
          </w:p>
          <w:p w14:paraId="19147501" w14:textId="6572F173" w:rsidR="005B26C7" w:rsidRPr="00B03B03" w:rsidRDefault="005B26C7" w:rsidP="00B03B03">
            <w:pPr>
              <w:pStyle w:val="ListParagraph"/>
              <w:numPr>
                <w:ilvl w:val="0"/>
                <w:numId w:val="6"/>
              </w:numPr>
              <w:ind w:left="360"/>
              <w:rPr>
                <w:iCs/>
                <w:caps/>
                <w:sz w:val="22"/>
                <w:szCs w:val="22"/>
              </w:rPr>
            </w:pPr>
            <w:r w:rsidRPr="00B03B03">
              <w:rPr>
                <w:sz w:val="22"/>
                <w:szCs w:val="22"/>
              </w:rPr>
              <w:t xml:space="preserve">Owner of all Top tier ICG Gold Clients </w:t>
            </w:r>
          </w:p>
          <w:p w14:paraId="40D96DF2" w14:textId="77777777" w:rsidR="005B26C7" w:rsidRPr="00B03B03" w:rsidRDefault="005B26C7" w:rsidP="00B03B03">
            <w:pPr>
              <w:pStyle w:val="ListParagraph"/>
              <w:numPr>
                <w:ilvl w:val="0"/>
                <w:numId w:val="6"/>
              </w:numPr>
              <w:ind w:left="360"/>
              <w:rPr>
                <w:sz w:val="22"/>
                <w:szCs w:val="22"/>
              </w:rPr>
            </w:pPr>
            <w:r w:rsidRPr="00B03B03">
              <w:rPr>
                <w:sz w:val="22"/>
                <w:szCs w:val="22"/>
              </w:rPr>
              <w:t>Solutioning and presenting at Steerco Exco meetings with C suite executives</w:t>
            </w:r>
          </w:p>
          <w:p w14:paraId="705BBACC" w14:textId="77777777" w:rsidR="005B26C7" w:rsidRPr="00B03B03" w:rsidRDefault="005B26C7" w:rsidP="00B03B03">
            <w:pPr>
              <w:pStyle w:val="ListParagraph"/>
              <w:numPr>
                <w:ilvl w:val="0"/>
                <w:numId w:val="6"/>
              </w:numPr>
              <w:ind w:left="360"/>
              <w:rPr>
                <w:sz w:val="22"/>
                <w:szCs w:val="22"/>
              </w:rPr>
            </w:pPr>
            <w:r w:rsidRPr="00B03B03">
              <w:rPr>
                <w:sz w:val="22"/>
                <w:szCs w:val="22"/>
              </w:rPr>
              <w:t>Review firm capabilities for Tier 1 clients when new regulatory initiatives are announced.</w:t>
            </w:r>
          </w:p>
          <w:p w14:paraId="0A1A14CE" w14:textId="77777777" w:rsidR="005B26C7" w:rsidRPr="00B03B03" w:rsidRDefault="005B26C7" w:rsidP="00B03B03">
            <w:pPr>
              <w:pStyle w:val="ListParagraph"/>
              <w:numPr>
                <w:ilvl w:val="0"/>
                <w:numId w:val="6"/>
              </w:numPr>
              <w:ind w:left="360"/>
              <w:rPr>
                <w:sz w:val="22"/>
                <w:szCs w:val="22"/>
              </w:rPr>
            </w:pPr>
            <w:r w:rsidRPr="00B03B03">
              <w:rPr>
                <w:sz w:val="22"/>
                <w:szCs w:val="22"/>
              </w:rPr>
              <w:t>Creation of tactical and strategic prioritization models for in house legal workflow and new account opening.</w:t>
            </w:r>
          </w:p>
          <w:p w14:paraId="4ADBB244" w14:textId="6952A63B" w:rsidR="005B26C7" w:rsidRPr="00B03B03" w:rsidRDefault="005B26C7" w:rsidP="005B26C7">
            <w:pPr>
              <w:rPr>
                <w:rFonts w:ascii="Calibri" w:eastAsia="Times New Roman" w:hAnsi="Calibri" w:cs="Times New Roman"/>
                <w:color w:val="000000"/>
                <w:sz w:val="22"/>
                <w:szCs w:val="22"/>
              </w:rPr>
            </w:pPr>
          </w:p>
          <w:p w14:paraId="22C002DF" w14:textId="3B3AEBE5" w:rsidR="005B26C7" w:rsidRPr="00B03B03" w:rsidRDefault="005B26C7" w:rsidP="005017F3">
            <w:pPr>
              <w:rPr>
                <w:rFonts w:ascii="Calibri" w:eastAsia="Times New Roman" w:hAnsi="Calibri" w:cs="Times New Roman"/>
                <w:color w:val="000000"/>
                <w:sz w:val="22"/>
                <w:szCs w:val="22"/>
              </w:rPr>
            </w:pPr>
          </w:p>
          <w:p w14:paraId="12FABB0C" w14:textId="303DE6CB" w:rsidR="005B26C7" w:rsidRPr="00B03B03" w:rsidRDefault="00B03B03" w:rsidP="00B03B03">
            <w:pPr>
              <w:pStyle w:val="ListParagraph"/>
              <w:numPr>
                <w:ilvl w:val="0"/>
                <w:numId w:val="6"/>
              </w:numPr>
              <w:pBdr>
                <w:top w:val="nil"/>
                <w:left w:val="nil"/>
                <w:bottom w:val="nil"/>
                <w:right w:val="nil"/>
                <w:between w:val="nil"/>
              </w:pBdr>
              <w:tabs>
                <w:tab w:val="left" w:pos="315"/>
              </w:tabs>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 xml:space="preserve"> </w:t>
            </w:r>
            <w:r w:rsidR="005B26C7" w:rsidRPr="00B03B03">
              <w:rPr>
                <w:rFonts w:ascii="Calibri" w:eastAsia="Times New Roman" w:hAnsi="Calibri" w:cs="Times New Roman"/>
                <w:color w:val="000000"/>
                <w:sz w:val="22"/>
                <w:szCs w:val="22"/>
              </w:rPr>
              <w:t>Owned Institutional client group (Platinum Clients) in EMEA in respect of any pre trade issues that required tactical or strategic solutions.</w:t>
            </w:r>
          </w:p>
          <w:p w14:paraId="37E6664B" w14:textId="77777777" w:rsidR="005B26C7" w:rsidRPr="00B03B03" w:rsidRDefault="005B26C7" w:rsidP="00B03B03">
            <w:pPr>
              <w:pStyle w:val="ListParagraph"/>
              <w:numPr>
                <w:ilvl w:val="0"/>
                <w:numId w:val="6"/>
              </w:numPr>
              <w:pBdr>
                <w:top w:val="nil"/>
                <w:left w:val="nil"/>
                <w:bottom w:val="nil"/>
                <w:right w:val="nil"/>
                <w:between w:val="nil"/>
              </w:pBdr>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RFP discussions with legal digitisation vendors for new tools</w:t>
            </w:r>
          </w:p>
          <w:p w14:paraId="24616353" w14:textId="77777777" w:rsidR="006B3B62" w:rsidRDefault="005B26C7" w:rsidP="00B03B03">
            <w:pPr>
              <w:pStyle w:val="ListParagraph"/>
              <w:numPr>
                <w:ilvl w:val="0"/>
                <w:numId w:val="6"/>
              </w:numPr>
              <w:pBdr>
                <w:top w:val="nil"/>
                <w:left w:val="nil"/>
                <w:bottom w:val="nil"/>
                <w:right w:val="nil"/>
                <w:between w:val="nil"/>
              </w:pBdr>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Representative for ICG Clients on the Exception Approval Committee for</w:t>
            </w:r>
          </w:p>
          <w:p w14:paraId="1CEF2829" w14:textId="472C2D49" w:rsidR="005B26C7" w:rsidRPr="00B03B03" w:rsidRDefault="005B26C7" w:rsidP="006B3B62">
            <w:pPr>
              <w:pStyle w:val="ListParagraph"/>
              <w:pBdr>
                <w:top w:val="nil"/>
                <w:left w:val="nil"/>
                <w:bottom w:val="nil"/>
                <w:right w:val="nil"/>
                <w:between w:val="nil"/>
              </w:pBdr>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out of policy business approvals</w:t>
            </w:r>
            <w:r w:rsidRPr="00B03B03">
              <w:rPr>
                <w:rFonts w:ascii="Calibri" w:eastAsia="Times New Roman" w:hAnsi="Calibri" w:cs="Times New Roman"/>
                <w:color w:val="000000"/>
                <w:sz w:val="22"/>
                <w:szCs w:val="22"/>
              </w:rPr>
              <w:t>.</w:t>
            </w:r>
          </w:p>
          <w:p w14:paraId="1047F849" w14:textId="77777777" w:rsidR="00B03B03" w:rsidRPr="00B03B03" w:rsidRDefault="005B26C7" w:rsidP="00B03B03">
            <w:pPr>
              <w:pStyle w:val="ListParagraph"/>
              <w:numPr>
                <w:ilvl w:val="0"/>
                <w:numId w:val="6"/>
              </w:numPr>
              <w:pBdr>
                <w:top w:val="nil"/>
                <w:left w:val="nil"/>
                <w:bottom w:val="nil"/>
                <w:right w:val="nil"/>
                <w:between w:val="nil"/>
              </w:pBdr>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Ratings Downgrade renegotiations – leading client negotiations with Citi Sales</w:t>
            </w:r>
          </w:p>
          <w:p w14:paraId="659C4AD0" w14:textId="6689A355" w:rsidR="005B26C7" w:rsidRPr="00B03B03" w:rsidRDefault="005B26C7" w:rsidP="00B03B03">
            <w:pPr>
              <w:pStyle w:val="ListParagraph"/>
              <w:pBdr>
                <w:top w:val="nil"/>
                <w:left w:val="nil"/>
                <w:bottom w:val="nil"/>
                <w:right w:val="nil"/>
                <w:between w:val="nil"/>
              </w:pBdr>
              <w:ind w:left="360"/>
              <w:rPr>
                <w:rFonts w:ascii="Calibri" w:eastAsia="Times New Roman" w:hAnsi="Calibri" w:cs="Times New Roman"/>
                <w:color w:val="000000"/>
                <w:sz w:val="22"/>
                <w:szCs w:val="22"/>
              </w:rPr>
            </w:pPr>
            <w:r w:rsidRPr="00B03B03">
              <w:rPr>
                <w:rFonts w:ascii="Calibri" w:eastAsia="Times New Roman" w:hAnsi="Calibri" w:cs="Times New Roman"/>
                <w:color w:val="000000"/>
                <w:sz w:val="22"/>
                <w:szCs w:val="22"/>
              </w:rPr>
              <w:t>and clients with C-suite executives</w:t>
            </w:r>
            <w:r w:rsidR="00B03B03" w:rsidRPr="00B03B03">
              <w:rPr>
                <w:rFonts w:ascii="Calibri" w:eastAsia="Times New Roman" w:hAnsi="Calibri" w:cs="Times New Roman"/>
                <w:color w:val="000000"/>
                <w:sz w:val="22"/>
                <w:szCs w:val="22"/>
              </w:rPr>
              <w:t>.</w:t>
            </w:r>
          </w:p>
          <w:p w14:paraId="198BE85F" w14:textId="0FDEBB53" w:rsidR="005B26C7" w:rsidRPr="00B03B03" w:rsidRDefault="005B26C7" w:rsidP="00B03B03">
            <w:pPr>
              <w:pStyle w:val="ListBullet2"/>
              <w:numPr>
                <w:ilvl w:val="0"/>
                <w:numId w:val="0"/>
              </w:numPr>
              <w:rPr>
                <w:rFonts w:ascii="Calibri" w:eastAsia="Times New Roman" w:hAnsi="Calibri" w:cs="Times New Roman"/>
                <w:color w:val="000000"/>
                <w:lang w:val="en-GB"/>
              </w:rPr>
            </w:pPr>
          </w:p>
          <w:p w14:paraId="0CBC0FF1" w14:textId="77777777" w:rsidR="00BA64EE" w:rsidRPr="00B03B03" w:rsidRDefault="00BA64EE" w:rsidP="00BA64EE">
            <w:pPr>
              <w:jc w:val="both"/>
              <w:rPr>
                <w:rFonts w:ascii="Calibri" w:eastAsia="Times New Roman" w:hAnsi="Calibri" w:cs="Times New Roman"/>
                <w:color w:val="000000"/>
                <w:sz w:val="22"/>
                <w:szCs w:val="22"/>
              </w:rPr>
            </w:pPr>
          </w:p>
          <w:p w14:paraId="25BC39FD" w14:textId="77777777" w:rsidR="00BA64EE" w:rsidRPr="00B03B03" w:rsidRDefault="00BA64EE" w:rsidP="00BA64EE">
            <w:pPr>
              <w:jc w:val="both"/>
              <w:rPr>
                <w:rFonts w:ascii="Calibri" w:eastAsia="Times New Roman" w:hAnsi="Calibri" w:cs="Times New Roman"/>
                <w:color w:val="000000"/>
                <w:sz w:val="22"/>
                <w:szCs w:val="22"/>
              </w:rPr>
            </w:pPr>
          </w:p>
        </w:tc>
      </w:tr>
      <w:tr w:rsidR="00BA64EE" w:rsidRPr="00BA64EE" w14:paraId="6295EDF7" w14:textId="77777777" w:rsidTr="006B3B62">
        <w:trPr>
          <w:trHeight w:val="1700"/>
        </w:trPr>
        <w:tc>
          <w:tcPr>
            <w:tcW w:w="3119" w:type="dxa"/>
            <w:tcBorders>
              <w:top w:val="nil"/>
              <w:left w:val="nil"/>
              <w:bottom w:val="nil"/>
              <w:right w:val="nil"/>
            </w:tcBorders>
            <w:shd w:val="clear" w:color="auto" w:fill="auto"/>
            <w:hideMark/>
          </w:tcPr>
          <w:p w14:paraId="203CB406" w14:textId="77777777" w:rsidR="00BA64EE" w:rsidRPr="00BA64EE" w:rsidRDefault="00BA64EE" w:rsidP="00BA64EE">
            <w:pPr>
              <w:rPr>
                <w:rFonts w:ascii="Calibri (Body)" w:eastAsia="Times New Roman" w:hAnsi="Calibri (Body)" w:cs="Times New Roman"/>
                <w:b/>
                <w:bCs/>
                <w:color w:val="0070C0"/>
                <w:sz w:val="28"/>
                <w:szCs w:val="28"/>
              </w:rPr>
            </w:pPr>
            <w:r w:rsidRPr="00BA64EE">
              <w:rPr>
                <w:rFonts w:ascii="Calibri (Body)" w:eastAsia="Times New Roman" w:hAnsi="Calibri (Body)" w:cs="Times New Roman"/>
                <w:b/>
                <w:bCs/>
                <w:color w:val="0070C0"/>
                <w:sz w:val="28"/>
                <w:szCs w:val="28"/>
              </w:rPr>
              <w:t xml:space="preserve">CONTRACT ROLES </w:t>
            </w:r>
            <w:r w:rsidRPr="00BA64EE">
              <w:rPr>
                <w:rFonts w:ascii="Calibri (Body)" w:eastAsia="Times New Roman" w:hAnsi="Calibri (Body)" w:cs="Times New Roman"/>
                <w:b/>
                <w:bCs/>
                <w:color w:val="0070C0"/>
                <w:sz w:val="28"/>
                <w:szCs w:val="28"/>
              </w:rPr>
              <w:br/>
            </w:r>
            <w:r w:rsidRPr="00BA64EE">
              <w:rPr>
                <w:rFonts w:ascii="Calibri (Body)" w:eastAsia="Times New Roman" w:hAnsi="Calibri (Body)" w:cs="Times New Roman"/>
                <w:bCs/>
                <w:color w:val="000000" w:themeColor="text1"/>
              </w:rPr>
              <w:t>JUL 08 – DEC 09</w:t>
            </w:r>
            <w:r w:rsidRPr="00BA64EE">
              <w:rPr>
                <w:rFonts w:ascii="Calibri (Body)" w:eastAsia="Times New Roman" w:hAnsi="Calibri (Body)" w:cs="Times New Roman"/>
                <w:bCs/>
                <w:color w:val="000000" w:themeColor="text1"/>
              </w:rPr>
              <w:br/>
              <w:t>PICTET ASSET MANAGEMENT</w:t>
            </w:r>
            <w:r w:rsidRPr="00BA64EE">
              <w:rPr>
                <w:rFonts w:ascii="Calibri (Body)" w:eastAsia="Times New Roman" w:hAnsi="Calibri (Body)" w:cs="Times New Roman"/>
                <w:bCs/>
                <w:color w:val="000000" w:themeColor="text1"/>
              </w:rPr>
              <w:br/>
              <w:t>BLACKROCK</w:t>
            </w:r>
          </w:p>
        </w:tc>
        <w:tc>
          <w:tcPr>
            <w:tcW w:w="8201" w:type="dxa"/>
            <w:tcBorders>
              <w:top w:val="nil"/>
              <w:left w:val="nil"/>
              <w:bottom w:val="nil"/>
              <w:right w:val="nil"/>
            </w:tcBorders>
            <w:shd w:val="clear" w:color="auto" w:fill="auto"/>
            <w:hideMark/>
          </w:tcPr>
          <w:p w14:paraId="48CA09C8" w14:textId="77777777" w:rsid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 Sole legal doc</w:t>
            </w:r>
            <w:r w:rsidR="00371592" w:rsidRPr="00782009">
              <w:rPr>
                <w:rFonts w:ascii="Calibri" w:eastAsia="Times New Roman" w:hAnsi="Calibri" w:cs="Times New Roman"/>
                <w:color w:val="000000"/>
                <w:sz w:val="22"/>
                <w:szCs w:val="22"/>
              </w:rPr>
              <w:t xml:space="preserve">umentation expert within </w:t>
            </w:r>
            <w:proofErr w:type="spellStart"/>
            <w:r w:rsidR="00371592" w:rsidRPr="00782009">
              <w:rPr>
                <w:rFonts w:ascii="Calibri" w:eastAsia="Times New Roman" w:hAnsi="Calibri" w:cs="Times New Roman"/>
                <w:color w:val="000000"/>
                <w:sz w:val="22"/>
                <w:szCs w:val="22"/>
              </w:rPr>
              <w:t>Pictet</w:t>
            </w:r>
            <w:proofErr w:type="spellEnd"/>
            <w:r w:rsidR="00371592" w:rsidRPr="00782009">
              <w:rPr>
                <w:rFonts w:ascii="Calibri" w:eastAsia="Times New Roman" w:hAnsi="Calibri" w:cs="Times New Roman"/>
                <w:color w:val="000000"/>
                <w:sz w:val="22"/>
                <w:szCs w:val="22"/>
              </w:rPr>
              <w:t xml:space="preserve"> </w:t>
            </w:r>
            <w:r w:rsidRPr="00782009">
              <w:rPr>
                <w:rFonts w:ascii="Calibri" w:eastAsia="Times New Roman" w:hAnsi="Calibri" w:cs="Times New Roman"/>
                <w:color w:val="000000"/>
                <w:sz w:val="22"/>
                <w:szCs w:val="22"/>
              </w:rPr>
              <w:t xml:space="preserve">Asset Management. </w:t>
            </w:r>
          </w:p>
          <w:p w14:paraId="57118CBB" w14:textId="77777777" w:rsid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Created Credit Crisis manual with risk input to ensure there was clear guidance on policy and procedures for close out activities and for future negotiations </w:t>
            </w:r>
          </w:p>
          <w:p w14:paraId="08AA7472" w14:textId="77777777" w:rsid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 Updated all 92 Agreements to 2002 with all major banks and prime brokers in addition to updating PB Agreements</w:t>
            </w:r>
            <w:r w:rsidR="00371592" w:rsidRPr="00782009">
              <w:rPr>
                <w:rFonts w:ascii="Calibri" w:eastAsia="Times New Roman" w:hAnsi="Calibri" w:cs="Times New Roman"/>
                <w:color w:val="000000"/>
                <w:sz w:val="22"/>
                <w:szCs w:val="22"/>
              </w:rPr>
              <w:t>.</w:t>
            </w:r>
          </w:p>
          <w:p w14:paraId="53D30C91" w14:textId="26D3066E" w:rsidR="00BA64EE" w:rsidRP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782009">
              <w:rPr>
                <w:rFonts w:ascii="Calibri" w:eastAsia="Times New Roman" w:hAnsi="Calibri" w:cs="Times New Roman"/>
                <w:color w:val="000000"/>
                <w:sz w:val="22"/>
                <w:szCs w:val="22"/>
              </w:rPr>
              <w:t xml:space="preserve"> Part of the IMA Client Control Contracting team negotiating IMAs </w:t>
            </w:r>
          </w:p>
        </w:tc>
      </w:tr>
      <w:tr w:rsidR="00BA64EE" w:rsidRPr="00BA64EE" w14:paraId="63AB6748" w14:textId="77777777" w:rsidTr="006B3B62">
        <w:trPr>
          <w:trHeight w:val="499"/>
        </w:trPr>
        <w:tc>
          <w:tcPr>
            <w:tcW w:w="3119" w:type="dxa"/>
            <w:tcBorders>
              <w:top w:val="nil"/>
              <w:left w:val="nil"/>
              <w:bottom w:val="nil"/>
              <w:right w:val="nil"/>
            </w:tcBorders>
            <w:shd w:val="clear" w:color="auto" w:fill="auto"/>
            <w:hideMark/>
          </w:tcPr>
          <w:p w14:paraId="2CD70E06" w14:textId="77777777" w:rsidR="00BA64EE" w:rsidRPr="00BA64EE" w:rsidRDefault="00BA64EE" w:rsidP="00BA64EE">
            <w:pPr>
              <w:rPr>
                <w:rFonts w:ascii="Calibri (Body)" w:eastAsia="Times New Roman" w:hAnsi="Calibri (Body)" w:cs="Times New Roman"/>
                <w:b/>
                <w:bCs/>
                <w:color w:val="0070C0"/>
                <w:sz w:val="28"/>
                <w:szCs w:val="28"/>
              </w:rPr>
            </w:pPr>
          </w:p>
        </w:tc>
        <w:tc>
          <w:tcPr>
            <w:tcW w:w="8201" w:type="dxa"/>
            <w:tcBorders>
              <w:top w:val="nil"/>
              <w:left w:val="nil"/>
              <w:bottom w:val="nil"/>
              <w:right w:val="nil"/>
            </w:tcBorders>
            <w:shd w:val="clear" w:color="auto" w:fill="auto"/>
            <w:hideMark/>
          </w:tcPr>
          <w:p w14:paraId="5141C83B" w14:textId="77777777" w:rsidR="00BA64EE" w:rsidRPr="00BA64EE" w:rsidRDefault="00BA64EE" w:rsidP="00BA64EE">
            <w:pPr>
              <w:rPr>
                <w:rFonts w:ascii="Calibri" w:eastAsia="Times New Roman" w:hAnsi="Calibri" w:cs="Times New Roman"/>
                <w:color w:val="000000"/>
                <w:sz w:val="20"/>
                <w:szCs w:val="20"/>
              </w:rPr>
            </w:pPr>
          </w:p>
        </w:tc>
      </w:tr>
      <w:tr w:rsidR="00BA64EE" w:rsidRPr="00BA64EE" w14:paraId="6BB53FE2" w14:textId="77777777" w:rsidTr="006B3B62">
        <w:trPr>
          <w:trHeight w:val="1700"/>
        </w:trPr>
        <w:tc>
          <w:tcPr>
            <w:tcW w:w="3119" w:type="dxa"/>
            <w:tcBorders>
              <w:top w:val="nil"/>
              <w:left w:val="nil"/>
              <w:bottom w:val="nil"/>
              <w:right w:val="nil"/>
            </w:tcBorders>
            <w:shd w:val="clear" w:color="auto" w:fill="auto"/>
            <w:hideMark/>
          </w:tcPr>
          <w:p w14:paraId="41A62BEB" w14:textId="77777777" w:rsidR="00BA64EE" w:rsidRPr="00BA64EE" w:rsidRDefault="00BA64EE" w:rsidP="00BA64EE">
            <w:pPr>
              <w:rPr>
                <w:rFonts w:ascii="Calibri (Body)" w:eastAsia="Times New Roman" w:hAnsi="Calibri (Body)" w:cs="Times New Roman"/>
                <w:b/>
                <w:bCs/>
                <w:color w:val="0070C0"/>
                <w:sz w:val="28"/>
                <w:szCs w:val="28"/>
              </w:rPr>
            </w:pPr>
            <w:r w:rsidRPr="00BA64EE">
              <w:rPr>
                <w:rFonts w:ascii="Calibri (Body)" w:eastAsia="Times New Roman" w:hAnsi="Calibri (Body)" w:cs="Times New Roman"/>
                <w:b/>
                <w:bCs/>
                <w:color w:val="0070C0"/>
                <w:sz w:val="28"/>
                <w:szCs w:val="28"/>
              </w:rPr>
              <w:t>THREADNEEDLE AM</w:t>
            </w:r>
            <w:r w:rsidRPr="00BA64EE">
              <w:rPr>
                <w:rFonts w:ascii="Calibri (Body)" w:eastAsia="Times New Roman" w:hAnsi="Calibri (Body)" w:cs="Times New Roman"/>
                <w:b/>
                <w:bCs/>
                <w:color w:val="0070C0"/>
                <w:sz w:val="28"/>
                <w:szCs w:val="28"/>
              </w:rPr>
              <w:br/>
            </w:r>
            <w:r w:rsidRPr="00BA64EE">
              <w:rPr>
                <w:rFonts w:ascii="Calibri (Body)" w:eastAsia="Times New Roman" w:hAnsi="Calibri (Body)" w:cs="Times New Roman"/>
                <w:bCs/>
                <w:color w:val="000000" w:themeColor="text1"/>
              </w:rPr>
              <w:t>JAN 07 – APR 08</w:t>
            </w:r>
            <w:r w:rsidRPr="00BA64EE">
              <w:rPr>
                <w:rFonts w:ascii="Calibri (Body)" w:eastAsia="Times New Roman" w:hAnsi="Calibri (Body)" w:cs="Times New Roman"/>
                <w:bCs/>
                <w:color w:val="000000" w:themeColor="text1"/>
              </w:rPr>
              <w:br/>
              <w:t>ISDA MANAGER</w:t>
            </w:r>
          </w:p>
        </w:tc>
        <w:tc>
          <w:tcPr>
            <w:tcW w:w="8201" w:type="dxa"/>
            <w:tcBorders>
              <w:top w:val="nil"/>
              <w:left w:val="nil"/>
              <w:bottom w:val="nil"/>
              <w:right w:val="nil"/>
            </w:tcBorders>
            <w:shd w:val="clear" w:color="auto" w:fill="auto"/>
            <w:hideMark/>
          </w:tcPr>
          <w:p w14:paraId="1764E382" w14:textId="77777777" w:rsidR="000C2F04"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 xml:space="preserve">First ISDA Manager appointed into role as firm moved from Long only strategy </w:t>
            </w:r>
          </w:p>
          <w:p w14:paraId="0EF4F609" w14:textId="7696EF3D" w:rsidR="00782009" w:rsidRDefault="00BA64EE" w:rsidP="000C2F04">
            <w:pPr>
              <w:pStyle w:val="ListParagraph"/>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 xml:space="preserve">to </w:t>
            </w:r>
            <w:r w:rsidR="000C2F04">
              <w:rPr>
                <w:rFonts w:ascii="Calibri" w:eastAsia="Times New Roman" w:hAnsi="Calibri" w:cs="Times New Roman"/>
                <w:color w:val="000000"/>
                <w:sz w:val="22"/>
                <w:szCs w:val="22"/>
              </w:rPr>
              <w:t>u</w:t>
            </w:r>
            <w:r w:rsidRPr="00BA64EE">
              <w:rPr>
                <w:rFonts w:ascii="Calibri" w:eastAsia="Times New Roman" w:hAnsi="Calibri" w:cs="Times New Roman"/>
                <w:color w:val="000000"/>
                <w:sz w:val="22"/>
                <w:szCs w:val="22"/>
              </w:rPr>
              <w:t>sing Derivatives</w:t>
            </w:r>
          </w:p>
          <w:p w14:paraId="1AFBA5B4" w14:textId="77777777" w:rsid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Educated fund managers on Derivative Documentation.</w:t>
            </w:r>
          </w:p>
          <w:p w14:paraId="5EE11488" w14:textId="77777777" w:rsidR="00782009"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Decreased time to fund launches by streamlining d</w:t>
            </w:r>
            <w:r w:rsidR="00371592" w:rsidRPr="00371592">
              <w:rPr>
                <w:rFonts w:ascii="Calibri" w:eastAsia="Times New Roman" w:hAnsi="Calibri" w:cs="Times New Roman"/>
                <w:color w:val="000000"/>
                <w:sz w:val="22"/>
                <w:szCs w:val="22"/>
              </w:rPr>
              <w:t>ocumentation and adopting stand</w:t>
            </w:r>
            <w:r w:rsidRPr="00BA64EE">
              <w:rPr>
                <w:rFonts w:ascii="Calibri" w:eastAsia="Times New Roman" w:hAnsi="Calibri" w:cs="Times New Roman"/>
                <w:color w:val="000000"/>
                <w:sz w:val="22"/>
                <w:szCs w:val="22"/>
              </w:rPr>
              <w:t>a</w:t>
            </w:r>
            <w:r w:rsidR="00371592" w:rsidRPr="00371592">
              <w:rPr>
                <w:rFonts w:ascii="Calibri" w:eastAsia="Times New Roman" w:hAnsi="Calibri" w:cs="Times New Roman"/>
                <w:color w:val="000000"/>
                <w:sz w:val="22"/>
                <w:szCs w:val="22"/>
              </w:rPr>
              <w:t>r</w:t>
            </w:r>
            <w:r w:rsidRPr="00BA64EE">
              <w:rPr>
                <w:rFonts w:ascii="Calibri" w:eastAsia="Times New Roman" w:hAnsi="Calibri" w:cs="Times New Roman"/>
                <w:color w:val="000000"/>
                <w:sz w:val="22"/>
                <w:szCs w:val="22"/>
              </w:rPr>
              <w:t>d policy and processes for approvals</w:t>
            </w:r>
          </w:p>
          <w:p w14:paraId="1EEFAC64" w14:textId="773F909B" w:rsidR="00BA64EE" w:rsidRPr="00BA64EE" w:rsidRDefault="00BA64EE" w:rsidP="00782009">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Left due to Redundancy as Credit Crisis drove firm to reverse strategy on</w:t>
            </w:r>
            <w:r w:rsidR="000C2F04">
              <w:rPr>
                <w:rFonts w:ascii="Calibri" w:eastAsia="Times New Roman" w:hAnsi="Calibri" w:cs="Times New Roman"/>
                <w:color w:val="000000"/>
                <w:sz w:val="22"/>
                <w:szCs w:val="22"/>
              </w:rPr>
              <w:t xml:space="preserve"> </w:t>
            </w:r>
            <w:r w:rsidRPr="00BA64EE">
              <w:rPr>
                <w:rFonts w:ascii="Calibri" w:eastAsia="Times New Roman" w:hAnsi="Calibri" w:cs="Times New Roman"/>
                <w:color w:val="000000"/>
                <w:sz w:val="22"/>
                <w:szCs w:val="22"/>
              </w:rPr>
              <w:t>Derivatives</w:t>
            </w:r>
          </w:p>
        </w:tc>
      </w:tr>
      <w:tr w:rsidR="00BA64EE" w:rsidRPr="00BA64EE" w14:paraId="31A3BCB5" w14:textId="77777777" w:rsidTr="006B3B62">
        <w:trPr>
          <w:trHeight w:val="429"/>
        </w:trPr>
        <w:tc>
          <w:tcPr>
            <w:tcW w:w="3119" w:type="dxa"/>
            <w:tcBorders>
              <w:top w:val="nil"/>
              <w:left w:val="nil"/>
              <w:bottom w:val="nil"/>
              <w:right w:val="nil"/>
            </w:tcBorders>
            <w:shd w:val="clear" w:color="auto" w:fill="auto"/>
            <w:hideMark/>
          </w:tcPr>
          <w:p w14:paraId="2360ACDA" w14:textId="77777777" w:rsidR="00BA64EE" w:rsidRPr="00BA64EE" w:rsidRDefault="00BA64EE" w:rsidP="00BA64EE">
            <w:pPr>
              <w:rPr>
                <w:rFonts w:ascii="Calibri (Body)" w:eastAsia="Times New Roman" w:hAnsi="Calibri (Body)" w:cs="Times New Roman"/>
                <w:b/>
                <w:bCs/>
                <w:color w:val="0070C0"/>
                <w:sz w:val="28"/>
                <w:szCs w:val="28"/>
              </w:rPr>
            </w:pPr>
          </w:p>
        </w:tc>
        <w:tc>
          <w:tcPr>
            <w:tcW w:w="8201" w:type="dxa"/>
            <w:tcBorders>
              <w:top w:val="nil"/>
              <w:left w:val="nil"/>
              <w:bottom w:val="nil"/>
              <w:right w:val="nil"/>
            </w:tcBorders>
            <w:shd w:val="clear" w:color="auto" w:fill="auto"/>
            <w:hideMark/>
          </w:tcPr>
          <w:p w14:paraId="4ED3E277" w14:textId="77777777" w:rsidR="00BA64EE" w:rsidRPr="00782009" w:rsidRDefault="00BA64EE" w:rsidP="00782009">
            <w:pPr>
              <w:pStyle w:val="ListParagraph"/>
              <w:tabs>
                <w:tab w:val="left" w:pos="315"/>
              </w:tabs>
              <w:ind w:left="360"/>
              <w:rPr>
                <w:rFonts w:ascii="Calibri" w:eastAsia="Times New Roman" w:hAnsi="Calibri" w:cs="Times New Roman"/>
                <w:color w:val="000000"/>
                <w:sz w:val="22"/>
                <w:szCs w:val="22"/>
              </w:rPr>
            </w:pPr>
          </w:p>
        </w:tc>
      </w:tr>
      <w:tr w:rsidR="00BA64EE" w:rsidRPr="00BA64EE" w14:paraId="351C877F" w14:textId="77777777" w:rsidTr="006B3B62">
        <w:trPr>
          <w:trHeight w:val="1700"/>
        </w:trPr>
        <w:tc>
          <w:tcPr>
            <w:tcW w:w="3119" w:type="dxa"/>
            <w:tcBorders>
              <w:top w:val="nil"/>
              <w:left w:val="nil"/>
              <w:bottom w:val="nil"/>
              <w:right w:val="nil"/>
            </w:tcBorders>
            <w:shd w:val="clear" w:color="auto" w:fill="auto"/>
            <w:hideMark/>
          </w:tcPr>
          <w:p w14:paraId="718B3E8C" w14:textId="77777777" w:rsidR="00BA64EE" w:rsidRPr="005F5021" w:rsidRDefault="00BA64EE" w:rsidP="00BA64EE">
            <w:pPr>
              <w:rPr>
                <w:rFonts w:ascii="Calibri (Body)" w:eastAsia="Times New Roman" w:hAnsi="Calibri (Body)" w:cs="Times New Roman"/>
                <w:b/>
                <w:bCs/>
                <w:color w:val="0070C0"/>
                <w:sz w:val="28"/>
                <w:szCs w:val="28"/>
                <w:lang w:val="es-ES"/>
              </w:rPr>
            </w:pPr>
            <w:r w:rsidRPr="003019D3">
              <w:rPr>
                <w:rFonts w:ascii="Calibri (Body)" w:eastAsia="Times New Roman" w:hAnsi="Calibri (Body)" w:cs="Times New Roman"/>
                <w:b/>
                <w:bCs/>
                <w:color w:val="0070C0"/>
                <w:sz w:val="28"/>
                <w:szCs w:val="28"/>
                <w:lang w:val="es-ES"/>
              </w:rPr>
              <w:t>BARCLAYS CAPITAL</w:t>
            </w:r>
            <w:r w:rsidRPr="005F5021">
              <w:rPr>
                <w:rFonts w:ascii="Calibri (Body)" w:eastAsia="Times New Roman" w:hAnsi="Calibri (Body)" w:cs="Times New Roman"/>
                <w:b/>
                <w:bCs/>
                <w:color w:val="0070C0"/>
                <w:sz w:val="28"/>
                <w:szCs w:val="28"/>
                <w:lang w:val="es-ES"/>
              </w:rPr>
              <w:br/>
            </w:r>
            <w:r w:rsidRPr="005F5021">
              <w:rPr>
                <w:rFonts w:ascii="Calibri (Body)" w:eastAsia="Times New Roman" w:hAnsi="Calibri (Body)" w:cs="Times New Roman"/>
                <w:bCs/>
                <w:color w:val="000000" w:themeColor="text1"/>
                <w:lang w:val="es-ES"/>
              </w:rPr>
              <w:t>MAR 06 – DEC 06</w:t>
            </w:r>
            <w:r w:rsidRPr="005F5021">
              <w:rPr>
                <w:rFonts w:ascii="Calibri (Body)" w:eastAsia="Times New Roman" w:hAnsi="Calibri (Body)" w:cs="Times New Roman"/>
                <w:bCs/>
                <w:color w:val="000000" w:themeColor="text1"/>
                <w:lang w:val="es-ES"/>
              </w:rPr>
              <w:br/>
              <w:t>REGIONAL DOCUMENTATION MANAGER</w:t>
            </w:r>
          </w:p>
        </w:tc>
        <w:tc>
          <w:tcPr>
            <w:tcW w:w="8201" w:type="dxa"/>
            <w:tcBorders>
              <w:top w:val="nil"/>
              <w:left w:val="nil"/>
              <w:bottom w:val="nil"/>
              <w:right w:val="nil"/>
            </w:tcBorders>
            <w:shd w:val="clear" w:color="auto" w:fill="auto"/>
            <w:hideMark/>
          </w:tcPr>
          <w:p w14:paraId="73BBEE87" w14:textId="77777777" w:rsidR="000C2F04" w:rsidRDefault="00BA64EE" w:rsidP="000C2F04">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London Head of Derivative Documentation</w:t>
            </w:r>
          </w:p>
          <w:p w14:paraId="116B46BF" w14:textId="77777777" w:rsidR="000C2F04" w:rsidRDefault="00BA64EE" w:rsidP="000C2F04">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Managed Hedge F</w:t>
            </w:r>
            <w:r w:rsidRPr="00371592">
              <w:rPr>
                <w:rFonts w:ascii="Calibri" w:eastAsia="Times New Roman" w:hAnsi="Calibri" w:cs="Times New Roman"/>
                <w:color w:val="000000"/>
                <w:sz w:val="22"/>
                <w:szCs w:val="22"/>
              </w:rPr>
              <w:t>unds and Mutual Funds teams &amp; Legal admin team (14</w:t>
            </w:r>
            <w:r w:rsidRPr="00BA64EE">
              <w:rPr>
                <w:rFonts w:ascii="Calibri" w:eastAsia="Times New Roman" w:hAnsi="Calibri" w:cs="Times New Roman"/>
                <w:color w:val="000000"/>
                <w:sz w:val="22"/>
                <w:szCs w:val="22"/>
              </w:rPr>
              <w:t>)</w:t>
            </w:r>
          </w:p>
          <w:p w14:paraId="47BE9EE8" w14:textId="77777777" w:rsidR="000C2F04" w:rsidRDefault="00BA64EE" w:rsidP="000C2F04">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 xml:space="preserve">Drove team to perform at high standard against SLAs increasing internal </w:t>
            </w:r>
          </w:p>
          <w:p w14:paraId="05EB760D" w14:textId="5A9CADA6" w:rsidR="00BA64EE" w:rsidRPr="00BA64EE" w:rsidRDefault="00BA64EE" w:rsidP="000C2F04">
            <w:pPr>
              <w:pStyle w:val="ListParagraph"/>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 xml:space="preserve">and </w:t>
            </w:r>
            <w:r w:rsidR="000C2F04">
              <w:rPr>
                <w:rFonts w:ascii="Calibri" w:eastAsia="Times New Roman" w:hAnsi="Calibri" w:cs="Times New Roman"/>
                <w:color w:val="000000"/>
                <w:sz w:val="22"/>
                <w:szCs w:val="22"/>
              </w:rPr>
              <w:t>e</w:t>
            </w:r>
            <w:r w:rsidRPr="00BA64EE">
              <w:rPr>
                <w:rFonts w:ascii="Calibri" w:eastAsia="Times New Roman" w:hAnsi="Calibri" w:cs="Times New Roman"/>
                <w:color w:val="000000"/>
                <w:sz w:val="22"/>
                <w:szCs w:val="22"/>
              </w:rPr>
              <w:t>xternal client satisfaction</w:t>
            </w:r>
          </w:p>
        </w:tc>
      </w:tr>
      <w:tr w:rsidR="00BA64EE" w:rsidRPr="00BA64EE" w14:paraId="122A7185" w14:textId="77777777" w:rsidTr="006B3B62">
        <w:trPr>
          <w:trHeight w:val="151"/>
        </w:trPr>
        <w:tc>
          <w:tcPr>
            <w:tcW w:w="3119" w:type="dxa"/>
            <w:tcBorders>
              <w:top w:val="nil"/>
              <w:left w:val="nil"/>
              <w:bottom w:val="nil"/>
              <w:right w:val="nil"/>
            </w:tcBorders>
            <w:shd w:val="clear" w:color="auto" w:fill="auto"/>
            <w:hideMark/>
          </w:tcPr>
          <w:p w14:paraId="2286E483" w14:textId="77777777" w:rsidR="00BA64EE" w:rsidRPr="00BA64EE" w:rsidRDefault="00BA64EE" w:rsidP="00BA64EE">
            <w:pPr>
              <w:rPr>
                <w:rFonts w:ascii="Calibri (Body)" w:eastAsia="Times New Roman" w:hAnsi="Calibri (Body)" w:cs="Times New Roman"/>
                <w:b/>
                <w:bCs/>
                <w:color w:val="0070C0"/>
                <w:sz w:val="28"/>
                <w:szCs w:val="28"/>
              </w:rPr>
            </w:pPr>
          </w:p>
        </w:tc>
        <w:tc>
          <w:tcPr>
            <w:tcW w:w="8201" w:type="dxa"/>
            <w:tcBorders>
              <w:top w:val="nil"/>
              <w:left w:val="nil"/>
              <w:bottom w:val="nil"/>
              <w:right w:val="nil"/>
            </w:tcBorders>
            <w:shd w:val="clear" w:color="auto" w:fill="auto"/>
            <w:hideMark/>
          </w:tcPr>
          <w:p w14:paraId="2BF9331C" w14:textId="77777777" w:rsidR="00BA64EE" w:rsidRPr="00BA64EE" w:rsidRDefault="00BA64EE" w:rsidP="00BA64EE">
            <w:pPr>
              <w:rPr>
                <w:rFonts w:ascii="Calibri" w:eastAsia="Times New Roman" w:hAnsi="Calibri" w:cs="Times New Roman"/>
                <w:color w:val="000000"/>
                <w:sz w:val="22"/>
                <w:szCs w:val="22"/>
              </w:rPr>
            </w:pPr>
          </w:p>
        </w:tc>
      </w:tr>
      <w:tr w:rsidR="00BA64EE" w:rsidRPr="003019D3" w14:paraId="2D4486AC" w14:textId="77777777" w:rsidTr="006B3B62">
        <w:trPr>
          <w:trHeight w:val="1700"/>
        </w:trPr>
        <w:tc>
          <w:tcPr>
            <w:tcW w:w="3119" w:type="dxa"/>
            <w:tcBorders>
              <w:top w:val="nil"/>
              <w:left w:val="nil"/>
              <w:bottom w:val="nil"/>
              <w:right w:val="nil"/>
            </w:tcBorders>
            <w:shd w:val="clear" w:color="auto" w:fill="auto"/>
            <w:hideMark/>
          </w:tcPr>
          <w:p w14:paraId="0151C593" w14:textId="77777777" w:rsidR="00BA64EE" w:rsidRPr="003019D3" w:rsidRDefault="00BA64EE" w:rsidP="003019D3">
            <w:pPr>
              <w:tabs>
                <w:tab w:val="left" w:pos="315"/>
              </w:tabs>
              <w:rPr>
                <w:rFonts w:ascii="Calibri" w:eastAsia="Times New Roman" w:hAnsi="Calibri" w:cs="Times New Roman"/>
                <w:color w:val="000000"/>
                <w:sz w:val="22"/>
                <w:szCs w:val="22"/>
              </w:rPr>
            </w:pPr>
            <w:r w:rsidRPr="003019D3">
              <w:rPr>
                <w:rFonts w:ascii="Calibri (Body)" w:eastAsia="Times New Roman" w:hAnsi="Calibri (Body)" w:cs="Times New Roman"/>
                <w:b/>
                <w:bCs/>
                <w:color w:val="0070C0"/>
                <w:sz w:val="28"/>
                <w:szCs w:val="28"/>
                <w:lang w:val="es-ES"/>
              </w:rPr>
              <w:t>NATIONAL AUSTRALIA BANK</w:t>
            </w:r>
            <w:r w:rsidRPr="003019D3">
              <w:rPr>
                <w:rFonts w:ascii="Calibri" w:eastAsia="Times New Roman" w:hAnsi="Calibri" w:cs="Times New Roman"/>
                <w:color w:val="000000"/>
                <w:sz w:val="22"/>
                <w:szCs w:val="22"/>
              </w:rPr>
              <w:br/>
              <w:t>MAR 04 - MAR 06</w:t>
            </w:r>
            <w:r w:rsidRPr="003019D3">
              <w:rPr>
                <w:rFonts w:ascii="Calibri" w:eastAsia="Times New Roman" w:hAnsi="Calibri" w:cs="Times New Roman"/>
                <w:color w:val="000000"/>
                <w:sz w:val="22"/>
                <w:szCs w:val="22"/>
              </w:rPr>
              <w:br/>
              <w:t>ISDA MANAGER NORTHERN HEMISPHERE</w:t>
            </w:r>
          </w:p>
        </w:tc>
        <w:tc>
          <w:tcPr>
            <w:tcW w:w="8201" w:type="dxa"/>
            <w:tcBorders>
              <w:top w:val="nil"/>
              <w:left w:val="nil"/>
              <w:bottom w:val="nil"/>
              <w:right w:val="nil"/>
            </w:tcBorders>
            <w:shd w:val="clear" w:color="auto" w:fill="auto"/>
            <w:hideMark/>
          </w:tcPr>
          <w:p w14:paraId="48BFC74E" w14:textId="77777777" w:rsidR="003019D3" w:rsidRDefault="00BA64EE" w:rsidP="003019D3">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Head of Derivative documentation for all offices in the northern hemis</w:t>
            </w:r>
            <w:r w:rsidRPr="00371592">
              <w:rPr>
                <w:rFonts w:ascii="Calibri" w:eastAsia="Times New Roman" w:hAnsi="Calibri" w:cs="Times New Roman"/>
                <w:color w:val="000000"/>
                <w:sz w:val="22"/>
                <w:szCs w:val="22"/>
              </w:rPr>
              <w:t>phere</w:t>
            </w:r>
            <w:r w:rsidRPr="00371592">
              <w:rPr>
                <w:rFonts w:ascii="Calibri" w:eastAsia="Times New Roman" w:hAnsi="Calibri" w:cs="Times New Roman"/>
                <w:color w:val="000000"/>
                <w:sz w:val="22"/>
                <w:szCs w:val="22"/>
              </w:rPr>
              <w:br/>
            </w:r>
            <w:r w:rsidR="003019D3">
              <w:rPr>
                <w:rFonts w:ascii="Calibri" w:eastAsia="Times New Roman" w:hAnsi="Calibri" w:cs="Times New Roman"/>
                <w:color w:val="000000"/>
                <w:sz w:val="22"/>
                <w:szCs w:val="22"/>
              </w:rPr>
              <w:t>N</w:t>
            </w:r>
            <w:r w:rsidRPr="00371592">
              <w:rPr>
                <w:rFonts w:ascii="Calibri" w:eastAsia="Times New Roman" w:hAnsi="Calibri" w:cs="Times New Roman"/>
                <w:color w:val="000000"/>
                <w:sz w:val="22"/>
                <w:szCs w:val="22"/>
              </w:rPr>
              <w:t xml:space="preserve">ew York. London and </w:t>
            </w:r>
            <w:r w:rsidRPr="00BA64EE">
              <w:rPr>
                <w:rFonts w:ascii="Calibri" w:eastAsia="Times New Roman" w:hAnsi="Calibri" w:cs="Times New Roman"/>
                <w:color w:val="000000"/>
                <w:sz w:val="22"/>
                <w:szCs w:val="22"/>
              </w:rPr>
              <w:t>3 regional bank</w:t>
            </w:r>
            <w:r w:rsidRPr="00371592">
              <w:rPr>
                <w:rFonts w:ascii="Calibri" w:eastAsia="Times New Roman" w:hAnsi="Calibri" w:cs="Times New Roman"/>
                <w:color w:val="000000"/>
                <w:sz w:val="22"/>
                <w:szCs w:val="22"/>
              </w:rPr>
              <w:t>s under National Australia Bank’s</w:t>
            </w:r>
            <w:r w:rsidRPr="00BA64EE">
              <w:rPr>
                <w:rFonts w:ascii="Calibri" w:eastAsia="Times New Roman" w:hAnsi="Calibri" w:cs="Times New Roman"/>
                <w:color w:val="000000"/>
                <w:sz w:val="22"/>
                <w:szCs w:val="22"/>
              </w:rPr>
              <w:t xml:space="preserve"> ownership</w:t>
            </w:r>
          </w:p>
          <w:p w14:paraId="2D9A7EBE" w14:textId="77777777" w:rsidR="003019D3" w:rsidRDefault="00BA64EE" w:rsidP="003019D3">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Management of all Documentation staff within those offices</w:t>
            </w:r>
          </w:p>
          <w:p w14:paraId="39154C1B" w14:textId="0E354B68" w:rsidR="00371592" w:rsidRDefault="00BA64EE" w:rsidP="003019D3">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 xml:space="preserve">Project management of Clydesdale, NIB and Northern Bank Documentation to </w:t>
            </w:r>
          </w:p>
          <w:p w14:paraId="01156807" w14:textId="77777777" w:rsidR="00BA64EE" w:rsidRPr="00BA64EE" w:rsidRDefault="00BA64EE" w:rsidP="003019D3">
            <w:pPr>
              <w:pStyle w:val="ListParagraph"/>
              <w:numPr>
                <w:ilvl w:val="0"/>
                <w:numId w:val="6"/>
              </w:numPr>
              <w:tabs>
                <w:tab w:val="left" w:pos="315"/>
              </w:tabs>
              <w:ind w:left="360"/>
              <w:rPr>
                <w:rFonts w:ascii="Calibri" w:eastAsia="Times New Roman" w:hAnsi="Calibri" w:cs="Times New Roman"/>
                <w:color w:val="000000"/>
                <w:sz w:val="22"/>
                <w:szCs w:val="22"/>
              </w:rPr>
            </w:pPr>
            <w:r w:rsidRPr="00BA64EE">
              <w:rPr>
                <w:rFonts w:ascii="Calibri" w:eastAsia="Times New Roman" w:hAnsi="Calibri" w:cs="Times New Roman"/>
                <w:color w:val="000000"/>
                <w:sz w:val="22"/>
                <w:szCs w:val="22"/>
              </w:rPr>
              <w:t>bring up to current standards prior to sell off.</w:t>
            </w:r>
          </w:p>
        </w:tc>
      </w:tr>
    </w:tbl>
    <w:p w14:paraId="38EF3BD1" w14:textId="2BEE8F25" w:rsidR="00925BB2" w:rsidRPr="003019D3" w:rsidRDefault="00925BB2" w:rsidP="003019D3">
      <w:pPr>
        <w:pStyle w:val="ListParagraph"/>
        <w:tabs>
          <w:tab w:val="left" w:pos="315"/>
        </w:tabs>
        <w:ind w:left="360"/>
        <w:rPr>
          <w:rFonts w:ascii="Calibri" w:eastAsia="Times New Roman" w:hAnsi="Calibri" w:cs="Times New Roman"/>
          <w:color w:val="000000"/>
          <w:sz w:val="22"/>
          <w:szCs w:val="22"/>
        </w:rPr>
      </w:pPr>
    </w:p>
    <w:p w14:paraId="79F63AAE" w14:textId="763626E9" w:rsidR="000F5C38" w:rsidRPr="000C2F04" w:rsidRDefault="000F5C38" w:rsidP="005017F3">
      <w:pPr>
        <w:rPr>
          <w:rFonts w:cstheme="minorHAnsi"/>
          <w:b/>
          <w:bCs/>
          <w:sz w:val="28"/>
          <w:szCs w:val="28"/>
        </w:rPr>
      </w:pPr>
    </w:p>
    <w:p w14:paraId="58A05618" w14:textId="58F1B279" w:rsidR="000C2F04" w:rsidRPr="003C52AD" w:rsidRDefault="000C2F04" w:rsidP="000C2F04">
      <w:pPr>
        <w:pStyle w:val="Heading4"/>
        <w:tabs>
          <w:tab w:val="left" w:pos="315"/>
        </w:tabs>
        <w:spacing w:before="0"/>
        <w:rPr>
          <w:rFonts w:ascii="Rockwell" w:eastAsia="Rockwell" w:hAnsi="Rockwell" w:cs="Rockwell"/>
        </w:rPr>
      </w:pPr>
      <w:r w:rsidRPr="000C2F04">
        <w:rPr>
          <w:rFonts w:asciiTheme="minorHAnsi" w:eastAsia="Rockwell" w:hAnsiTheme="minorHAnsi" w:cstheme="minorHAnsi"/>
          <w:b/>
          <w:bCs/>
          <w:sz w:val="28"/>
          <w:szCs w:val="28"/>
        </w:rPr>
        <w:t>ACADEMIC</w:t>
      </w:r>
      <w:r w:rsidRPr="000C2F04">
        <w:rPr>
          <w:rFonts w:asciiTheme="minorHAnsi" w:eastAsia="Rockwell" w:hAnsiTheme="minorHAnsi" w:cstheme="minorHAnsi"/>
          <w:b/>
          <w:bCs/>
        </w:rPr>
        <w:tab/>
      </w:r>
      <w:r w:rsidRPr="000C2F04">
        <w:rPr>
          <w:rFonts w:asciiTheme="minorHAnsi" w:eastAsia="Rockwell" w:hAnsiTheme="minorHAnsi" w:cstheme="minorHAnsi"/>
          <w:b/>
          <w:bCs/>
        </w:rPr>
        <w:tab/>
      </w:r>
      <w:r w:rsidRPr="000C2F04">
        <w:rPr>
          <w:rFonts w:asciiTheme="minorHAnsi" w:eastAsia="Rockwell" w:hAnsiTheme="minorHAnsi" w:cstheme="minorHAnsi"/>
          <w:b/>
          <w:bCs/>
        </w:rPr>
        <w:tab/>
      </w:r>
      <w:r w:rsidRPr="000C2F04">
        <w:rPr>
          <w:rFonts w:asciiTheme="minorHAnsi" w:eastAsia="Rockwell" w:hAnsiTheme="minorHAnsi" w:cstheme="minorHAnsi"/>
          <w:b/>
          <w:bCs/>
        </w:rPr>
        <w:tab/>
      </w:r>
      <w:r w:rsidRPr="000C2F04">
        <w:rPr>
          <w:rFonts w:asciiTheme="minorHAnsi" w:eastAsia="Rockwell" w:hAnsiTheme="minorHAnsi" w:cstheme="minorHAnsi"/>
          <w:b/>
          <w:bCs/>
        </w:rPr>
        <w:tab/>
      </w:r>
      <w:r w:rsidRPr="000C2F04">
        <w:rPr>
          <w:rFonts w:asciiTheme="minorHAnsi" w:eastAsia="Rockwell" w:hAnsiTheme="minorHAnsi" w:cstheme="minorHAnsi"/>
          <w:b/>
          <w:bCs/>
          <w:sz w:val="28"/>
          <w:szCs w:val="28"/>
        </w:rPr>
        <w:t>HOBBIES</w:t>
      </w:r>
      <w:r>
        <w:rPr>
          <w:rFonts w:ascii="Rockwell" w:eastAsia="Rockwell" w:hAnsi="Rockwell" w:cs="Rockwell"/>
        </w:rPr>
        <w:tab/>
      </w:r>
      <w:r>
        <w:rPr>
          <w:rFonts w:ascii="Rockwell" w:eastAsia="Rockwell" w:hAnsi="Rockwell" w:cs="Rockwell"/>
        </w:rPr>
        <w:tab/>
      </w:r>
      <w:r>
        <w:rPr>
          <w:rFonts w:ascii="Rockwell" w:eastAsia="Rockwell" w:hAnsi="Rockwell" w:cs="Rockwell"/>
        </w:rPr>
        <w:tab/>
      </w:r>
      <w:r>
        <w:rPr>
          <w:rFonts w:ascii="Rockwell" w:eastAsia="Rockwell" w:hAnsi="Rockwell" w:cs="Rockwell"/>
        </w:rPr>
        <w:tab/>
      </w:r>
    </w:p>
    <w:p w14:paraId="1A13BDF9" w14:textId="77777777" w:rsidR="000C2F04" w:rsidRDefault="000C2F04" w:rsidP="000C2F04">
      <w:pPr>
        <w:ind w:right="273"/>
      </w:pPr>
    </w:p>
    <w:p w14:paraId="026BB87A" w14:textId="4377FF5E"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 xml:space="preserve">10 </w:t>
      </w:r>
      <w:proofErr w:type="gramStart"/>
      <w:r w:rsidRPr="00E430C3">
        <w:rPr>
          <w:rFonts w:ascii="Calibri" w:eastAsia="Times New Roman" w:hAnsi="Calibri" w:cs="Times New Roman"/>
          <w:color w:val="000000"/>
          <w:sz w:val="22"/>
          <w:szCs w:val="22"/>
        </w:rPr>
        <w:t>GCSES  (</w:t>
      </w:r>
      <w:proofErr w:type="gramEnd"/>
      <w:r w:rsidRPr="00E430C3">
        <w:rPr>
          <w:rFonts w:ascii="Calibri" w:eastAsia="Times New Roman" w:hAnsi="Calibri" w:cs="Times New Roman"/>
          <w:color w:val="000000"/>
          <w:sz w:val="22"/>
          <w:szCs w:val="22"/>
        </w:rPr>
        <w:t>A-C)</w:t>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t>Keen Sailor and qualified RYA Day Skipper</w:t>
      </w:r>
    </w:p>
    <w:p w14:paraId="7990CA94" w14:textId="78E6ED2A"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2 A LEVELS Psychology &amp; English</w:t>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t>Advocate &amp; Mentor for early career women</w:t>
      </w:r>
    </w:p>
    <w:p w14:paraId="42B87AB1" w14:textId="45FDF96D"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 xml:space="preserve">University of Life &amp; Experience </w:t>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r>
      <w:r w:rsidRPr="00E430C3">
        <w:rPr>
          <w:rFonts w:ascii="Calibri" w:eastAsia="Times New Roman" w:hAnsi="Calibri" w:cs="Times New Roman"/>
          <w:color w:val="000000"/>
          <w:sz w:val="22"/>
          <w:szCs w:val="22"/>
        </w:rPr>
        <w:tab/>
        <w:t>Zumba &amp; Pilates</w:t>
      </w:r>
    </w:p>
    <w:p w14:paraId="3A47AA7F"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Professional Management courses</w:t>
      </w:r>
    </w:p>
    <w:p w14:paraId="6A64ADF0"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Performance Management</w:t>
      </w:r>
    </w:p>
    <w:p w14:paraId="3371CE4B"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Motivating Teams BPP</w:t>
      </w:r>
    </w:p>
    <w:p w14:paraId="3003E19F"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Negotiation Skills BPP</w:t>
      </w:r>
    </w:p>
    <w:p w14:paraId="0F9D0BA7" w14:textId="77777777" w:rsidR="000C2F04" w:rsidRPr="00E430C3" w:rsidRDefault="000C2F04" w:rsidP="000C2F04">
      <w:pPr>
        <w:ind w:right="125"/>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 xml:space="preserve">Familiar with and utilise Six Sigma </w:t>
      </w:r>
    </w:p>
    <w:p w14:paraId="1FF36A74" w14:textId="6DEBF182" w:rsidR="000C2F04" w:rsidRPr="00E430C3" w:rsidRDefault="000C2F04" w:rsidP="000C2F04">
      <w:pPr>
        <w:ind w:right="125"/>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and agile principles of project management.</w:t>
      </w:r>
    </w:p>
    <w:p w14:paraId="5847A7E0"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Lean Six Sigma Yellow Belt trained</w:t>
      </w:r>
    </w:p>
    <w:p w14:paraId="50001E02" w14:textId="77777777" w:rsidR="000C2F04" w:rsidRPr="00E430C3" w:rsidRDefault="000C2F04" w:rsidP="000C2F04">
      <w:pPr>
        <w:ind w:right="273"/>
        <w:rPr>
          <w:rFonts w:ascii="Calibri" w:eastAsia="Times New Roman" w:hAnsi="Calibri" w:cs="Times New Roman"/>
          <w:color w:val="000000"/>
          <w:sz w:val="22"/>
          <w:szCs w:val="22"/>
        </w:rPr>
      </w:pPr>
      <w:r w:rsidRPr="00E430C3">
        <w:rPr>
          <w:rFonts w:ascii="Calibri" w:eastAsia="Times New Roman" w:hAnsi="Calibri" w:cs="Times New Roman"/>
          <w:color w:val="000000"/>
          <w:sz w:val="22"/>
          <w:szCs w:val="22"/>
        </w:rPr>
        <w:t>Briggs Meyer RESULT: ENTJ</w:t>
      </w:r>
    </w:p>
    <w:p w14:paraId="2F8C0034" w14:textId="77777777" w:rsidR="000C2F04" w:rsidRPr="00E430C3" w:rsidRDefault="000C2F04" w:rsidP="000C2F04">
      <w:pPr>
        <w:ind w:right="273"/>
        <w:rPr>
          <w:rFonts w:ascii="Calibri" w:eastAsia="Times New Roman" w:hAnsi="Calibri" w:cs="Times New Roman"/>
          <w:color w:val="000000"/>
          <w:sz w:val="22"/>
          <w:szCs w:val="22"/>
        </w:rPr>
      </w:pPr>
    </w:p>
    <w:p w14:paraId="167FA2AC" w14:textId="77777777" w:rsidR="000F5C38" w:rsidRPr="00925BB2" w:rsidRDefault="000F5C38" w:rsidP="005017F3">
      <w:pPr>
        <w:rPr>
          <w:rFonts w:ascii="Academy Engraved LET Plain" w:hAnsi="Academy Engraved LET Plain"/>
          <w:sz w:val="28"/>
          <w:szCs w:val="28"/>
        </w:rPr>
      </w:pPr>
    </w:p>
    <w:sectPr w:rsidR="000F5C38" w:rsidRPr="00925BB2" w:rsidSect="006B3B62">
      <w:pgSz w:w="11900"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F9FB" w14:textId="77777777" w:rsidR="007B369F" w:rsidRDefault="007B369F" w:rsidP="007B369F">
      <w:r>
        <w:separator/>
      </w:r>
    </w:p>
  </w:endnote>
  <w:endnote w:type="continuationSeparator" w:id="0">
    <w:p w14:paraId="24DCC549" w14:textId="77777777" w:rsidR="007B369F" w:rsidRDefault="007B369F" w:rsidP="007B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 w:name="Academy Engraved LET Plain">
    <w:altName w:val="Colonna MT"/>
    <w:charset w:val="00"/>
    <w:family w:val="auto"/>
    <w:pitch w:val="variable"/>
    <w:sig w:usb0="8000007F" w:usb1="4000000A" w:usb2="00000000" w:usb3="00000000" w:csb0="00000001"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D6CD" w14:textId="77777777" w:rsidR="007B369F" w:rsidRDefault="007B369F" w:rsidP="007B369F">
      <w:r>
        <w:separator/>
      </w:r>
    </w:p>
  </w:footnote>
  <w:footnote w:type="continuationSeparator" w:id="0">
    <w:p w14:paraId="168C2FB8" w14:textId="77777777" w:rsidR="007B369F" w:rsidRDefault="007B369F" w:rsidP="007B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C0"/>
    <w:multiLevelType w:val="hybridMultilevel"/>
    <w:tmpl w:val="116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516"/>
    <w:multiLevelType w:val="hybridMultilevel"/>
    <w:tmpl w:val="662C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84CC4"/>
    <w:multiLevelType w:val="hybridMultilevel"/>
    <w:tmpl w:val="1D5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F56C0"/>
    <w:multiLevelType w:val="hybridMultilevel"/>
    <w:tmpl w:val="8562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A46CF"/>
    <w:multiLevelType w:val="hybridMultilevel"/>
    <w:tmpl w:val="6E869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BE53F3"/>
    <w:multiLevelType w:val="hybridMultilevel"/>
    <w:tmpl w:val="9E28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F2C42"/>
    <w:multiLevelType w:val="hybridMultilevel"/>
    <w:tmpl w:val="159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6795B"/>
    <w:multiLevelType w:val="multilevel"/>
    <w:tmpl w:val="EDA0C29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9638967">
    <w:abstractNumId w:val="6"/>
  </w:num>
  <w:num w:numId="2" w16cid:durableId="639459822">
    <w:abstractNumId w:val="7"/>
  </w:num>
  <w:num w:numId="3" w16cid:durableId="883254716">
    <w:abstractNumId w:val="3"/>
  </w:num>
  <w:num w:numId="4" w16cid:durableId="1770613760">
    <w:abstractNumId w:val="1"/>
  </w:num>
  <w:num w:numId="5" w16cid:durableId="1012955388">
    <w:abstractNumId w:val="5"/>
  </w:num>
  <w:num w:numId="6" w16cid:durableId="1147235668">
    <w:abstractNumId w:val="0"/>
  </w:num>
  <w:num w:numId="7" w16cid:durableId="1598366726">
    <w:abstractNumId w:val="4"/>
  </w:num>
  <w:num w:numId="8" w16cid:durableId="219173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B2"/>
    <w:rsid w:val="000C2F04"/>
    <w:rsid w:val="000F5C38"/>
    <w:rsid w:val="003019D3"/>
    <w:rsid w:val="00371592"/>
    <w:rsid w:val="00382555"/>
    <w:rsid w:val="004C1B59"/>
    <w:rsid w:val="005017F3"/>
    <w:rsid w:val="005B26C7"/>
    <w:rsid w:val="005F5021"/>
    <w:rsid w:val="00686F4C"/>
    <w:rsid w:val="006B3B62"/>
    <w:rsid w:val="00782009"/>
    <w:rsid w:val="007B369F"/>
    <w:rsid w:val="008224DA"/>
    <w:rsid w:val="00877BE3"/>
    <w:rsid w:val="00925BB2"/>
    <w:rsid w:val="00992211"/>
    <w:rsid w:val="00B03B03"/>
    <w:rsid w:val="00BA64EE"/>
    <w:rsid w:val="00CD2CAC"/>
    <w:rsid w:val="00E06A42"/>
    <w:rsid w:val="00E43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EED4"/>
  <w15:chartTrackingRefBased/>
  <w15:docId w15:val="{776F76F5-62C3-EB41-AB71-28AEF78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5B26C7"/>
    <w:pPr>
      <w:keepNext/>
      <w:keepLines/>
      <w:spacing w:before="200" w:line="259" w:lineRule="auto"/>
      <w:contextualSpacing/>
      <w:outlineLvl w:val="3"/>
    </w:pPr>
    <w:rPr>
      <w:rFonts w:asciiTheme="majorHAnsi" w:eastAsiaTheme="majorEastAsia" w:hAnsiTheme="majorHAnsi" w:cstheme="majorBidi"/>
      <w:iCs/>
      <w:caps/>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BB2"/>
    <w:rPr>
      <w:color w:val="0563C1" w:themeColor="hyperlink"/>
      <w:u w:val="single"/>
    </w:rPr>
  </w:style>
  <w:style w:type="character" w:styleId="UnresolvedMention">
    <w:name w:val="Unresolved Mention"/>
    <w:basedOn w:val="DefaultParagraphFont"/>
    <w:uiPriority w:val="99"/>
    <w:semiHidden/>
    <w:unhideWhenUsed/>
    <w:rsid w:val="00925BB2"/>
    <w:rPr>
      <w:color w:val="605E5C"/>
      <w:shd w:val="clear" w:color="auto" w:fill="E1DFDD"/>
    </w:rPr>
  </w:style>
  <w:style w:type="character" w:styleId="FollowedHyperlink">
    <w:name w:val="FollowedHyperlink"/>
    <w:basedOn w:val="DefaultParagraphFont"/>
    <w:uiPriority w:val="99"/>
    <w:semiHidden/>
    <w:unhideWhenUsed/>
    <w:rsid w:val="00925BB2"/>
    <w:rPr>
      <w:color w:val="954F72" w:themeColor="followedHyperlink"/>
      <w:u w:val="single"/>
    </w:rPr>
  </w:style>
  <w:style w:type="paragraph" w:styleId="ListParagraph">
    <w:name w:val="List Paragraph"/>
    <w:basedOn w:val="Normal"/>
    <w:uiPriority w:val="34"/>
    <w:qFormat/>
    <w:rsid w:val="005017F3"/>
    <w:pPr>
      <w:ind w:left="720"/>
      <w:contextualSpacing/>
    </w:pPr>
  </w:style>
  <w:style w:type="paragraph" w:styleId="ListBullet2">
    <w:name w:val="List Bullet 2"/>
    <w:basedOn w:val="Normal"/>
    <w:uiPriority w:val="99"/>
    <w:unhideWhenUsed/>
    <w:rsid w:val="00E06A42"/>
    <w:pPr>
      <w:numPr>
        <w:numId w:val="2"/>
      </w:numPr>
      <w:spacing w:line="259" w:lineRule="auto"/>
      <w:contextualSpacing/>
    </w:pPr>
    <w:rPr>
      <w:rFonts w:ascii="Rockwell" w:eastAsia="Rockwell" w:hAnsi="Rockwell" w:cs="Rockwell"/>
      <w:sz w:val="22"/>
      <w:szCs w:val="22"/>
      <w:lang w:val="en-US"/>
    </w:rPr>
  </w:style>
  <w:style w:type="table" w:styleId="TableGrid">
    <w:name w:val="Table Grid"/>
    <w:basedOn w:val="TableNormal"/>
    <w:uiPriority w:val="39"/>
    <w:rsid w:val="00E0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B26C7"/>
    <w:rPr>
      <w:rFonts w:asciiTheme="majorHAnsi" w:eastAsiaTheme="majorEastAsia" w:hAnsiTheme="majorHAnsi" w:cstheme="majorBidi"/>
      <w:iCs/>
      <w:caps/>
      <w:sz w:val="22"/>
      <w:szCs w:val="22"/>
      <w:lang w:val="en-US"/>
    </w:rPr>
  </w:style>
  <w:style w:type="character" w:styleId="IntenseReference">
    <w:name w:val="Intense Reference"/>
    <w:basedOn w:val="DefaultParagraphFont"/>
    <w:uiPriority w:val="32"/>
    <w:qFormat/>
    <w:rsid w:val="005B26C7"/>
    <w:rPr>
      <w:b/>
      <w:bCs/>
      <w:smallCaps/>
      <w:color w:val="4472C4" w:themeColor="accent1"/>
      <w:spacing w:val="5"/>
    </w:rPr>
  </w:style>
  <w:style w:type="paragraph" w:styleId="NoSpacing">
    <w:name w:val="No Spacing"/>
    <w:uiPriority w:val="1"/>
    <w:qFormat/>
    <w:rsid w:val="00B0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034">
      <w:bodyDiv w:val="1"/>
      <w:marLeft w:val="0"/>
      <w:marRight w:val="0"/>
      <w:marTop w:val="0"/>
      <w:marBottom w:val="0"/>
      <w:divBdr>
        <w:top w:val="none" w:sz="0" w:space="0" w:color="auto"/>
        <w:left w:val="none" w:sz="0" w:space="0" w:color="auto"/>
        <w:bottom w:val="none" w:sz="0" w:space="0" w:color="auto"/>
        <w:right w:val="none" w:sz="0" w:space="0" w:color="auto"/>
      </w:divBdr>
    </w:div>
    <w:div w:id="222645530">
      <w:bodyDiv w:val="1"/>
      <w:marLeft w:val="0"/>
      <w:marRight w:val="0"/>
      <w:marTop w:val="0"/>
      <w:marBottom w:val="0"/>
      <w:divBdr>
        <w:top w:val="none" w:sz="0" w:space="0" w:color="auto"/>
        <w:left w:val="none" w:sz="0" w:space="0" w:color="auto"/>
        <w:bottom w:val="none" w:sz="0" w:space="0" w:color="auto"/>
        <w:right w:val="none" w:sz="0" w:space="0" w:color="auto"/>
      </w:divBdr>
    </w:div>
    <w:div w:id="337733618">
      <w:bodyDiv w:val="1"/>
      <w:marLeft w:val="0"/>
      <w:marRight w:val="0"/>
      <w:marTop w:val="0"/>
      <w:marBottom w:val="0"/>
      <w:divBdr>
        <w:top w:val="none" w:sz="0" w:space="0" w:color="auto"/>
        <w:left w:val="none" w:sz="0" w:space="0" w:color="auto"/>
        <w:bottom w:val="none" w:sz="0" w:space="0" w:color="auto"/>
        <w:right w:val="none" w:sz="0" w:space="0" w:color="auto"/>
      </w:divBdr>
    </w:div>
    <w:div w:id="468403694">
      <w:bodyDiv w:val="1"/>
      <w:marLeft w:val="0"/>
      <w:marRight w:val="0"/>
      <w:marTop w:val="0"/>
      <w:marBottom w:val="0"/>
      <w:divBdr>
        <w:top w:val="none" w:sz="0" w:space="0" w:color="auto"/>
        <w:left w:val="none" w:sz="0" w:space="0" w:color="auto"/>
        <w:bottom w:val="none" w:sz="0" w:space="0" w:color="auto"/>
        <w:right w:val="none" w:sz="0" w:space="0" w:color="auto"/>
      </w:divBdr>
    </w:div>
    <w:div w:id="513763093">
      <w:bodyDiv w:val="1"/>
      <w:marLeft w:val="0"/>
      <w:marRight w:val="0"/>
      <w:marTop w:val="0"/>
      <w:marBottom w:val="0"/>
      <w:divBdr>
        <w:top w:val="none" w:sz="0" w:space="0" w:color="auto"/>
        <w:left w:val="none" w:sz="0" w:space="0" w:color="auto"/>
        <w:bottom w:val="none" w:sz="0" w:space="0" w:color="auto"/>
        <w:right w:val="none" w:sz="0" w:space="0" w:color="auto"/>
      </w:divBdr>
    </w:div>
    <w:div w:id="773788732">
      <w:bodyDiv w:val="1"/>
      <w:marLeft w:val="0"/>
      <w:marRight w:val="0"/>
      <w:marTop w:val="0"/>
      <w:marBottom w:val="0"/>
      <w:divBdr>
        <w:top w:val="none" w:sz="0" w:space="0" w:color="auto"/>
        <w:left w:val="none" w:sz="0" w:space="0" w:color="auto"/>
        <w:bottom w:val="none" w:sz="0" w:space="0" w:color="auto"/>
        <w:right w:val="none" w:sz="0" w:space="0" w:color="auto"/>
      </w:divBdr>
    </w:div>
    <w:div w:id="1254705705">
      <w:bodyDiv w:val="1"/>
      <w:marLeft w:val="0"/>
      <w:marRight w:val="0"/>
      <w:marTop w:val="0"/>
      <w:marBottom w:val="0"/>
      <w:divBdr>
        <w:top w:val="none" w:sz="0" w:space="0" w:color="auto"/>
        <w:left w:val="none" w:sz="0" w:space="0" w:color="auto"/>
        <w:bottom w:val="none" w:sz="0" w:space="0" w:color="auto"/>
        <w:right w:val="none" w:sz="0" w:space="0" w:color="auto"/>
      </w:divBdr>
    </w:div>
    <w:div w:id="1758667153">
      <w:bodyDiv w:val="1"/>
      <w:marLeft w:val="0"/>
      <w:marRight w:val="0"/>
      <w:marTop w:val="0"/>
      <w:marBottom w:val="0"/>
      <w:divBdr>
        <w:top w:val="none" w:sz="0" w:space="0" w:color="auto"/>
        <w:left w:val="none" w:sz="0" w:space="0" w:color="auto"/>
        <w:bottom w:val="none" w:sz="0" w:space="0" w:color="auto"/>
        <w:right w:val="none" w:sz="0" w:space="0" w:color="auto"/>
      </w:divBdr>
    </w:div>
    <w:div w:id="18658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friendne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 Claire [LEGL NE]</dc:creator>
  <cp:keywords/>
  <dc:description/>
  <cp:lastModifiedBy>Friend, Claire [LEGL NE]</cp:lastModifiedBy>
  <cp:revision>2</cp:revision>
  <dcterms:created xsi:type="dcterms:W3CDTF">2023-03-13T20:40:00Z</dcterms:created>
  <dcterms:modified xsi:type="dcterms:W3CDTF">2023-03-13T20:40:00Z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669d-c62a-41f9-9790-e463798003d8_Enabled">
    <vt:lpwstr>true</vt:lpwstr>
  </property>
  <property fmtid="{D5CDD505-2E9C-101B-9397-08002B2CF9AE}" pid="3" name="MSIP_Label_d291669d-c62a-41f9-9790-e463798003d8_SetDate">
    <vt:lpwstr>2023-03-13T20:36:57Z</vt:lpwstr>
  </property>
  <property fmtid="{D5CDD505-2E9C-101B-9397-08002B2CF9AE}" pid="4" name="MSIP_Label_d291669d-c62a-41f9-9790-e463798003d8_Method">
    <vt:lpwstr>Privileged</vt:lpwstr>
  </property>
  <property fmtid="{D5CDD505-2E9C-101B-9397-08002B2CF9AE}" pid="5" name="MSIP_Label_d291669d-c62a-41f9-9790-e463798003d8_Name">
    <vt:lpwstr>Public</vt:lpwstr>
  </property>
  <property fmtid="{D5CDD505-2E9C-101B-9397-08002B2CF9AE}" pid="6" name="MSIP_Label_d291669d-c62a-41f9-9790-e463798003d8_SiteId">
    <vt:lpwstr>1771ae17-e764-4e0f-a476-d4184d79a5d9</vt:lpwstr>
  </property>
  <property fmtid="{D5CDD505-2E9C-101B-9397-08002B2CF9AE}" pid="7" name="MSIP_Label_d291669d-c62a-41f9-9790-e463798003d8_ActionId">
    <vt:lpwstr>94e1c076-4bcd-4e59-b1ea-a3f0faeb8168</vt:lpwstr>
  </property>
  <property fmtid="{D5CDD505-2E9C-101B-9397-08002B2CF9AE}" pid="8" name="MSIP_Label_d291669d-c62a-41f9-9790-e463798003d8_ContentBits">
    <vt:lpwstr>0</vt:lpwstr>
  </property>
</Properties>
</file>